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AAD6F" w14:textId="56A8FCC3" w:rsidR="0074511B" w:rsidRDefault="00A36B59" w:rsidP="0074511B">
      <w:pPr>
        <w:jc w:val="center"/>
        <w:rPr>
          <w:b/>
          <w:bCs/>
          <w:sz w:val="48"/>
          <w:szCs w:val="48"/>
        </w:rPr>
      </w:pPr>
      <w:r>
        <w:rPr>
          <w:b/>
          <w:bCs/>
          <w:sz w:val="48"/>
          <w:szCs w:val="48"/>
        </w:rPr>
        <w:t>CHECK</w:t>
      </w:r>
      <w:r w:rsidR="0074511B" w:rsidRPr="0074511B">
        <w:rPr>
          <w:b/>
          <w:bCs/>
          <w:sz w:val="48"/>
          <w:szCs w:val="48"/>
        </w:rPr>
        <w:t>LIST FOR FEDERAL PARTICIPATION</w:t>
      </w:r>
    </w:p>
    <w:tbl>
      <w:tblPr>
        <w:tblStyle w:val="TableGrid"/>
        <w:tblW w:w="0" w:type="auto"/>
        <w:tblLook w:val="04A0" w:firstRow="1" w:lastRow="0" w:firstColumn="1" w:lastColumn="0" w:noHBand="0" w:noVBand="1"/>
      </w:tblPr>
      <w:tblGrid>
        <w:gridCol w:w="2605"/>
        <w:gridCol w:w="6745"/>
      </w:tblGrid>
      <w:tr w:rsidR="002C74F5" w14:paraId="4DDDAF94" w14:textId="77777777" w:rsidTr="001748A4">
        <w:tc>
          <w:tcPr>
            <w:tcW w:w="9350" w:type="dxa"/>
            <w:gridSpan w:val="2"/>
          </w:tcPr>
          <w:p w14:paraId="245AE3B0" w14:textId="7D476285" w:rsidR="002C74F5" w:rsidRPr="002A4181" w:rsidRDefault="002C74F5" w:rsidP="0000410D">
            <w:pPr>
              <w:spacing w:after="120"/>
              <w:rPr>
                <w:b/>
                <w:u w:val="single"/>
              </w:rPr>
            </w:pPr>
            <w:r w:rsidRPr="000C7EC2">
              <w:rPr>
                <w:b/>
                <w:sz w:val="24"/>
                <w:szCs w:val="24"/>
              </w:rPr>
              <w:t>Project Name:</w:t>
            </w:r>
            <w:r>
              <w:rPr>
                <w:b/>
                <w:sz w:val="24"/>
                <w:szCs w:val="24"/>
              </w:rPr>
              <w:tab/>
              <w:t xml:space="preserve"> </w:t>
            </w:r>
          </w:p>
        </w:tc>
      </w:tr>
      <w:tr w:rsidR="002C74F5" w14:paraId="10583AFF" w14:textId="77777777" w:rsidTr="00584E59">
        <w:tc>
          <w:tcPr>
            <w:tcW w:w="2605" w:type="dxa"/>
            <w:vMerge w:val="restart"/>
          </w:tcPr>
          <w:p w14:paraId="16EB0010" w14:textId="77777777" w:rsidR="002C74F5" w:rsidRPr="002C74F5" w:rsidRDefault="002C74F5" w:rsidP="002C74F5">
            <w:pPr>
              <w:rPr>
                <w:b/>
                <w:sz w:val="24"/>
                <w:szCs w:val="24"/>
              </w:rPr>
            </w:pPr>
            <w:r w:rsidRPr="002C74F5">
              <w:rPr>
                <w:b/>
                <w:sz w:val="24"/>
                <w:szCs w:val="24"/>
              </w:rPr>
              <w:t>Approvals:</w:t>
            </w:r>
          </w:p>
          <w:p w14:paraId="01061001" w14:textId="488E7CBC" w:rsidR="002C74F5" w:rsidRPr="002C74F5" w:rsidRDefault="002C74F5" w:rsidP="002C74F5">
            <w:pPr>
              <w:spacing w:after="120"/>
              <w:rPr>
                <w:b/>
                <w:sz w:val="24"/>
                <w:szCs w:val="24"/>
              </w:rPr>
            </w:pPr>
            <w:r>
              <w:rPr>
                <w:sz w:val="24"/>
                <w:szCs w:val="24"/>
              </w:rPr>
              <w:t>(</w:t>
            </w:r>
            <w:proofErr w:type="gramStart"/>
            <w:r>
              <w:rPr>
                <w:sz w:val="24"/>
                <w:szCs w:val="24"/>
              </w:rPr>
              <w:t>name</w:t>
            </w:r>
            <w:proofErr w:type="gramEnd"/>
            <w:r w:rsidR="009F7D67">
              <w:rPr>
                <w:sz w:val="24"/>
                <w:szCs w:val="24"/>
              </w:rPr>
              <w:t>,</w:t>
            </w:r>
            <w:r>
              <w:rPr>
                <w:sz w:val="24"/>
                <w:szCs w:val="24"/>
              </w:rPr>
              <w:t xml:space="preserve"> signature</w:t>
            </w:r>
            <w:r w:rsidR="009F7D67">
              <w:rPr>
                <w:sz w:val="24"/>
                <w:szCs w:val="24"/>
              </w:rPr>
              <w:t>, date</w:t>
            </w:r>
            <w:r>
              <w:rPr>
                <w:sz w:val="24"/>
                <w:szCs w:val="24"/>
              </w:rPr>
              <w:t>)</w:t>
            </w:r>
          </w:p>
        </w:tc>
        <w:tc>
          <w:tcPr>
            <w:tcW w:w="6745" w:type="dxa"/>
          </w:tcPr>
          <w:p w14:paraId="60A0B54D" w14:textId="41010E23" w:rsidR="002C74F5" w:rsidRDefault="002C74F5" w:rsidP="002C74F5">
            <w:pPr>
              <w:spacing w:after="80"/>
              <w:ind w:left="72"/>
              <w:rPr>
                <w:b/>
                <w:sz w:val="24"/>
                <w:szCs w:val="24"/>
              </w:rPr>
            </w:pPr>
            <w:r>
              <w:rPr>
                <w:b/>
                <w:sz w:val="24"/>
                <w:szCs w:val="24"/>
              </w:rPr>
              <w:t>RE:</w:t>
            </w:r>
          </w:p>
        </w:tc>
      </w:tr>
      <w:tr w:rsidR="002C74F5" w14:paraId="60DD243E" w14:textId="77777777" w:rsidTr="00584E59">
        <w:trPr>
          <w:trHeight w:val="242"/>
        </w:trPr>
        <w:tc>
          <w:tcPr>
            <w:tcW w:w="2605" w:type="dxa"/>
            <w:vMerge/>
          </w:tcPr>
          <w:p w14:paraId="4CA59609" w14:textId="4DD59CBE" w:rsidR="002C74F5" w:rsidRPr="002C74F5" w:rsidRDefault="002C74F5" w:rsidP="002C74F5">
            <w:pPr>
              <w:spacing w:after="120"/>
              <w:rPr>
                <w:b/>
                <w:sz w:val="24"/>
                <w:szCs w:val="24"/>
              </w:rPr>
            </w:pPr>
          </w:p>
        </w:tc>
        <w:tc>
          <w:tcPr>
            <w:tcW w:w="6745" w:type="dxa"/>
          </w:tcPr>
          <w:p w14:paraId="0779A5E0" w14:textId="61C88150" w:rsidR="002C74F5" w:rsidRDefault="002C74F5" w:rsidP="002C74F5">
            <w:pPr>
              <w:spacing w:after="80"/>
              <w:ind w:left="72"/>
              <w:rPr>
                <w:b/>
                <w:sz w:val="24"/>
                <w:szCs w:val="24"/>
              </w:rPr>
            </w:pPr>
            <w:r>
              <w:rPr>
                <w:b/>
                <w:sz w:val="24"/>
                <w:szCs w:val="24"/>
              </w:rPr>
              <w:t>Field Manager:</w:t>
            </w:r>
          </w:p>
        </w:tc>
      </w:tr>
      <w:tr w:rsidR="002C74F5" w14:paraId="2031F936" w14:textId="77777777" w:rsidTr="00584E59">
        <w:tc>
          <w:tcPr>
            <w:tcW w:w="2605" w:type="dxa"/>
            <w:vMerge/>
          </w:tcPr>
          <w:p w14:paraId="1EC43C43" w14:textId="4578387B" w:rsidR="002C74F5" w:rsidRPr="002A4181" w:rsidRDefault="002C74F5" w:rsidP="002C74F5">
            <w:pPr>
              <w:spacing w:after="120"/>
              <w:rPr>
                <w:sz w:val="24"/>
                <w:szCs w:val="24"/>
              </w:rPr>
            </w:pPr>
          </w:p>
        </w:tc>
        <w:tc>
          <w:tcPr>
            <w:tcW w:w="6745" w:type="dxa"/>
          </w:tcPr>
          <w:p w14:paraId="694892BB" w14:textId="4C6BDB40" w:rsidR="002C74F5" w:rsidRDefault="002C74F5" w:rsidP="002C74F5">
            <w:pPr>
              <w:spacing w:after="80"/>
              <w:ind w:left="72"/>
              <w:rPr>
                <w:b/>
                <w:sz w:val="24"/>
                <w:szCs w:val="24"/>
              </w:rPr>
            </w:pPr>
            <w:r>
              <w:rPr>
                <w:b/>
                <w:sz w:val="24"/>
                <w:szCs w:val="24"/>
              </w:rPr>
              <w:t>CO Engineer:</w:t>
            </w:r>
          </w:p>
        </w:tc>
      </w:tr>
    </w:tbl>
    <w:p w14:paraId="74B859C1" w14:textId="38276C00" w:rsidR="000C7EC2" w:rsidRDefault="00A25376" w:rsidP="00E16A42">
      <w:pPr>
        <w:spacing w:after="120" w:line="240" w:lineRule="auto"/>
        <w:jc w:val="both"/>
        <w:rPr>
          <w:sz w:val="24"/>
          <w:szCs w:val="24"/>
        </w:rPr>
      </w:pPr>
      <w:r>
        <w:rPr>
          <w:sz w:val="24"/>
          <w:szCs w:val="24"/>
        </w:rPr>
        <w:t xml:space="preserve">Use this form to document </w:t>
      </w:r>
      <w:r w:rsidR="00F26980">
        <w:rPr>
          <w:sz w:val="24"/>
          <w:szCs w:val="24"/>
        </w:rPr>
        <w:t xml:space="preserve">the </w:t>
      </w:r>
      <w:r>
        <w:rPr>
          <w:sz w:val="24"/>
          <w:szCs w:val="24"/>
        </w:rPr>
        <w:t xml:space="preserve">determination of federal participation </w:t>
      </w:r>
      <w:r w:rsidR="00F26980">
        <w:rPr>
          <w:sz w:val="24"/>
          <w:szCs w:val="24"/>
        </w:rPr>
        <w:t>o</w:t>
      </w:r>
      <w:r w:rsidR="008D6A79">
        <w:rPr>
          <w:sz w:val="24"/>
          <w:szCs w:val="24"/>
        </w:rPr>
        <w:t>f</w:t>
      </w:r>
      <w:r>
        <w:rPr>
          <w:sz w:val="24"/>
          <w:szCs w:val="24"/>
        </w:rPr>
        <w:t xml:space="preserve"> Change Order work</w:t>
      </w:r>
      <w:r w:rsidR="00F26980">
        <w:rPr>
          <w:sz w:val="24"/>
          <w:szCs w:val="24"/>
        </w:rPr>
        <w:t xml:space="preserve"> on federal</w:t>
      </w:r>
      <w:r w:rsidR="000B63AE">
        <w:rPr>
          <w:sz w:val="24"/>
          <w:szCs w:val="24"/>
        </w:rPr>
        <w:t>ly funded</w:t>
      </w:r>
      <w:r w:rsidR="00F26980">
        <w:rPr>
          <w:sz w:val="24"/>
          <w:szCs w:val="24"/>
        </w:rPr>
        <w:t xml:space="preserve"> projects</w:t>
      </w:r>
      <w:r>
        <w:rPr>
          <w:sz w:val="24"/>
          <w:szCs w:val="24"/>
        </w:rPr>
        <w:t xml:space="preserve">. </w:t>
      </w:r>
      <w:r w:rsidR="000C7EC2">
        <w:rPr>
          <w:sz w:val="24"/>
          <w:szCs w:val="24"/>
        </w:rPr>
        <w:t xml:space="preserve">Select the type of change(s) included in this Change Order. Expand the section header </w:t>
      </w:r>
      <w:r w:rsidR="00741FD4">
        <w:rPr>
          <w:sz w:val="24"/>
          <w:szCs w:val="24"/>
        </w:rPr>
        <w:t xml:space="preserve">by clicking the arrow to the left of the check box and </w:t>
      </w:r>
      <w:r w:rsidR="000B63AE">
        <w:rPr>
          <w:sz w:val="24"/>
          <w:szCs w:val="24"/>
        </w:rPr>
        <w:t>insert an</w:t>
      </w:r>
      <w:r w:rsidR="000C7EC2">
        <w:rPr>
          <w:sz w:val="24"/>
          <w:szCs w:val="24"/>
        </w:rPr>
        <w:t xml:space="preserve"> explanation</w:t>
      </w:r>
      <w:r w:rsidR="00226EF1">
        <w:rPr>
          <w:sz w:val="24"/>
          <w:szCs w:val="24"/>
        </w:rPr>
        <w:t xml:space="preserve"> regarding the determination of federal participation</w:t>
      </w:r>
      <w:r w:rsidR="000C7EC2">
        <w:rPr>
          <w:sz w:val="24"/>
          <w:szCs w:val="24"/>
        </w:rPr>
        <w:t xml:space="preserve">. </w:t>
      </w:r>
      <w:r w:rsidR="00741FD4">
        <w:rPr>
          <w:sz w:val="24"/>
          <w:szCs w:val="24"/>
        </w:rPr>
        <w:t xml:space="preserve">Note the applicable item number(s) for each explanation. </w:t>
      </w:r>
      <w:r w:rsidR="009C772A">
        <w:rPr>
          <w:sz w:val="24"/>
          <w:szCs w:val="24"/>
        </w:rPr>
        <w:t>A</w:t>
      </w:r>
      <w:r w:rsidR="00226EF1">
        <w:rPr>
          <w:sz w:val="24"/>
          <w:szCs w:val="24"/>
        </w:rPr>
        <w:t xml:space="preserve">n explanation </w:t>
      </w:r>
      <w:r>
        <w:rPr>
          <w:sz w:val="24"/>
          <w:szCs w:val="24"/>
        </w:rPr>
        <w:t>is required for</w:t>
      </w:r>
      <w:r w:rsidR="00F26980">
        <w:rPr>
          <w:sz w:val="24"/>
          <w:szCs w:val="24"/>
        </w:rPr>
        <w:t xml:space="preserve"> all</w:t>
      </w:r>
      <w:r>
        <w:rPr>
          <w:sz w:val="24"/>
          <w:szCs w:val="24"/>
        </w:rPr>
        <w:t xml:space="preserve"> </w:t>
      </w:r>
      <w:r w:rsidR="00F26980">
        <w:rPr>
          <w:sz w:val="24"/>
          <w:szCs w:val="24"/>
        </w:rPr>
        <w:t>changes</w:t>
      </w:r>
      <w:r>
        <w:rPr>
          <w:sz w:val="24"/>
          <w:szCs w:val="24"/>
        </w:rPr>
        <w:t xml:space="preserve">. </w:t>
      </w:r>
      <w:r w:rsidR="000C7EC2">
        <w:rPr>
          <w:sz w:val="24"/>
          <w:szCs w:val="24"/>
        </w:rPr>
        <w:t xml:space="preserve">Federal references </w:t>
      </w:r>
      <w:r w:rsidR="000B63AE">
        <w:rPr>
          <w:sz w:val="24"/>
          <w:szCs w:val="24"/>
        </w:rPr>
        <w:t xml:space="preserve">are provided </w:t>
      </w:r>
      <w:r w:rsidR="00226EF1">
        <w:rPr>
          <w:sz w:val="24"/>
          <w:szCs w:val="24"/>
        </w:rPr>
        <w:t xml:space="preserve">within each section to </w:t>
      </w:r>
      <w:r w:rsidR="000C7EC2">
        <w:rPr>
          <w:sz w:val="24"/>
          <w:szCs w:val="24"/>
        </w:rPr>
        <w:t>aid in</w:t>
      </w:r>
      <w:r w:rsidR="004B031E">
        <w:rPr>
          <w:sz w:val="24"/>
          <w:szCs w:val="24"/>
        </w:rPr>
        <w:t xml:space="preserve"> the</w:t>
      </w:r>
      <w:r w:rsidR="000C7EC2">
        <w:rPr>
          <w:sz w:val="24"/>
          <w:szCs w:val="24"/>
        </w:rPr>
        <w:t xml:space="preserve"> determi</w:t>
      </w:r>
      <w:r w:rsidR="00226EF1">
        <w:rPr>
          <w:sz w:val="24"/>
          <w:szCs w:val="24"/>
        </w:rPr>
        <w:t>nation of federal participation.</w:t>
      </w:r>
    </w:p>
    <w:p w14:paraId="42899EB1" w14:textId="7FD9C0BC" w:rsidR="0074511B" w:rsidRDefault="0000410D" w:rsidP="0000410D">
      <w:pPr>
        <w:spacing w:after="0" w:line="240" w:lineRule="auto"/>
        <w:jc w:val="both"/>
        <w:rPr>
          <w:sz w:val="24"/>
          <w:szCs w:val="24"/>
        </w:rPr>
      </w:pPr>
      <w:r>
        <w:rPr>
          <w:sz w:val="24"/>
          <w:szCs w:val="24"/>
        </w:rPr>
        <w:t xml:space="preserve">Per </w:t>
      </w:r>
      <w:hyperlink r:id="rId8" w:anchor="p-1.9(a)" w:history="1">
        <w:r w:rsidRPr="00F26980">
          <w:rPr>
            <w:rStyle w:val="Hyperlink"/>
            <w:sz w:val="24"/>
            <w:szCs w:val="24"/>
          </w:rPr>
          <w:t>23 CFR 1.9(a)</w:t>
        </w:r>
      </w:hyperlink>
      <w:r>
        <w:rPr>
          <w:sz w:val="24"/>
          <w:szCs w:val="24"/>
        </w:rPr>
        <w:t xml:space="preserve">,  </w:t>
      </w:r>
      <w:r w:rsidRPr="0000410D">
        <w:rPr>
          <w:sz w:val="24"/>
          <w:szCs w:val="24"/>
        </w:rPr>
        <w:t xml:space="preserve">Federal-aid funds shall not participate in any cost which is not incurred in conformity with applicable Federal and State law, the regulations </w:t>
      </w:r>
      <w:r w:rsidR="00F26980">
        <w:rPr>
          <w:sz w:val="24"/>
          <w:szCs w:val="24"/>
        </w:rPr>
        <w:t>of Title 23</w:t>
      </w:r>
      <w:r w:rsidRPr="0000410D">
        <w:rPr>
          <w:sz w:val="24"/>
          <w:szCs w:val="24"/>
        </w:rPr>
        <w:t xml:space="preserve">, and policies and procedures prescribed by the </w:t>
      </w:r>
      <w:r w:rsidR="00051483">
        <w:rPr>
          <w:sz w:val="24"/>
          <w:szCs w:val="24"/>
        </w:rPr>
        <w:t>FHWA</w:t>
      </w:r>
      <w:r w:rsidRPr="0000410D">
        <w:rPr>
          <w:sz w:val="24"/>
          <w:szCs w:val="24"/>
        </w:rPr>
        <w:t>.</w:t>
      </w:r>
    </w:p>
    <w:p w14:paraId="364A44BC" w14:textId="77777777" w:rsidR="005903B1" w:rsidRDefault="005903B1" w:rsidP="0000410D">
      <w:pPr>
        <w:spacing w:after="0" w:line="240" w:lineRule="auto"/>
        <w:jc w:val="both"/>
        <w:rPr>
          <w:sz w:val="24"/>
          <w:szCs w:val="24"/>
        </w:rPr>
      </w:pPr>
    </w:p>
    <w:p w14:paraId="4C12A122" w14:textId="77777777" w:rsidR="005903B1" w:rsidRDefault="005903B1" w:rsidP="0000410D">
      <w:pPr>
        <w:spacing w:after="0" w:line="240" w:lineRule="auto"/>
        <w:jc w:val="both"/>
        <w:rPr>
          <w:sz w:val="24"/>
          <w:szCs w:val="24"/>
        </w:rPr>
        <w:sectPr w:rsidR="005903B1" w:rsidSect="00934054">
          <w:headerReference w:type="first" r:id="rId9"/>
          <w:footerReference w:type="first" r:id="rId10"/>
          <w:pgSz w:w="12240" w:h="15840"/>
          <w:pgMar w:top="1440" w:right="1440" w:bottom="1080" w:left="1440" w:header="720" w:footer="720" w:gutter="0"/>
          <w:cols w:space="720"/>
          <w:titlePg/>
          <w:docGrid w:linePitch="360"/>
        </w:sectPr>
      </w:pPr>
    </w:p>
    <w:p w14:paraId="2426DA0C" w14:textId="47B7B477" w:rsidR="0074511B" w:rsidRPr="00312A00" w:rsidRDefault="00000000" w:rsidP="009C3BA6">
      <w:pPr>
        <w:pStyle w:val="Heading1"/>
        <w15:collapsed/>
      </w:pPr>
      <w:sdt>
        <w:sdtPr>
          <w:rPr>
            <w:rFonts w:cstheme="minorHAnsi"/>
            <w:b w:val="0"/>
            <w:sz w:val="44"/>
            <w:szCs w:val="44"/>
          </w:rPr>
          <w:alias w:val="Quantity Change"/>
          <w:tag w:val="QC"/>
          <w:id w:val="735599232"/>
          <w14:checkbox>
            <w14:checked w14:val="0"/>
            <w14:checkedState w14:val="2612" w14:font="MS Gothic"/>
            <w14:uncheckedState w14:val="2610" w14:font="MS Gothic"/>
          </w14:checkbox>
        </w:sdtPr>
        <w:sdtContent>
          <w:r w:rsidR="009C772A">
            <w:rPr>
              <w:rFonts w:ascii="MS Gothic" w:eastAsia="MS Gothic" w:hAnsi="MS Gothic" w:cstheme="minorHAnsi" w:hint="eastAsia"/>
              <w:b w:val="0"/>
              <w:sz w:val="44"/>
              <w:szCs w:val="44"/>
            </w:rPr>
            <w:t>☐</w:t>
          </w:r>
        </w:sdtContent>
      </w:sdt>
      <w:r w:rsidR="0074511B" w:rsidRPr="00742576">
        <w:tab/>
      </w:r>
      <w:r w:rsidR="0074511B" w:rsidRPr="007F2229">
        <w:rPr>
          <w:sz w:val="32"/>
          <w:szCs w:val="32"/>
        </w:rPr>
        <w:t xml:space="preserve">Quantity </w:t>
      </w:r>
      <w:r w:rsidR="00A47D14" w:rsidRPr="007F2229">
        <w:rPr>
          <w:sz w:val="32"/>
          <w:szCs w:val="32"/>
        </w:rPr>
        <w:t>C</w:t>
      </w:r>
      <w:r w:rsidR="0074511B" w:rsidRPr="007F2229">
        <w:rPr>
          <w:sz w:val="32"/>
          <w:szCs w:val="32"/>
        </w:rPr>
        <w:t>hange</w:t>
      </w:r>
    </w:p>
    <w:p w14:paraId="4F45CD65" w14:textId="3C2F94D9" w:rsidR="00A47D14" w:rsidRDefault="00A47D14" w:rsidP="00E25C8E">
      <w:pPr>
        <w:spacing w:before="120"/>
        <w:rPr>
          <w:sz w:val="24"/>
          <w:szCs w:val="24"/>
        </w:rPr>
      </w:pPr>
      <w:r>
        <w:rPr>
          <w:sz w:val="24"/>
          <w:szCs w:val="24"/>
        </w:rPr>
        <w:tab/>
      </w:r>
      <w:sdt>
        <w:sdtPr>
          <w:rPr>
            <w:sz w:val="24"/>
            <w:szCs w:val="24"/>
          </w:rPr>
          <w:id w:val="-1820494624"/>
          <w14:checkbox>
            <w14:checked w14:val="0"/>
            <w14:checkedState w14:val="2612" w14:font="MS Gothic"/>
            <w14:uncheckedState w14:val="2610" w14:font="MS Gothic"/>
          </w14:checkbox>
        </w:sdtPr>
        <w:sdtContent>
          <w:r w:rsidR="00051483">
            <w:rPr>
              <w:rFonts w:ascii="MS Gothic" w:eastAsia="MS Gothic" w:hAnsi="MS Gothic" w:hint="eastAsia"/>
              <w:sz w:val="24"/>
              <w:szCs w:val="24"/>
            </w:rPr>
            <w:t>☐</w:t>
          </w:r>
        </w:sdtContent>
      </w:sdt>
      <w:r>
        <w:rPr>
          <w:sz w:val="24"/>
          <w:szCs w:val="24"/>
        </w:rPr>
        <w:tab/>
        <w:t>Major</w:t>
      </w:r>
    </w:p>
    <w:p w14:paraId="499B7CCA" w14:textId="01233B30" w:rsidR="00A47D14" w:rsidRDefault="00A47D14" w:rsidP="0074511B">
      <w:pPr>
        <w:rPr>
          <w:sz w:val="24"/>
          <w:szCs w:val="24"/>
        </w:rPr>
      </w:pPr>
      <w:r>
        <w:rPr>
          <w:sz w:val="24"/>
          <w:szCs w:val="24"/>
        </w:rPr>
        <w:tab/>
      </w:r>
      <w:sdt>
        <w:sdtPr>
          <w:rPr>
            <w:sz w:val="24"/>
            <w:szCs w:val="24"/>
          </w:rPr>
          <w:id w:val="-112679805"/>
          <w14:checkbox>
            <w14:checked w14:val="0"/>
            <w14:checkedState w14:val="2612" w14:font="MS Gothic"/>
            <w14:uncheckedState w14:val="2610" w14:font="MS Gothic"/>
          </w14:checkbox>
        </w:sdtPr>
        <w:sdtContent>
          <w:r w:rsidR="00C31D5B">
            <w:rPr>
              <w:rFonts w:ascii="MS Gothic" w:eastAsia="MS Gothic" w:hAnsi="MS Gothic" w:hint="eastAsia"/>
              <w:sz w:val="24"/>
              <w:szCs w:val="24"/>
            </w:rPr>
            <w:t>☐</w:t>
          </w:r>
        </w:sdtContent>
      </w:sdt>
      <w:r>
        <w:rPr>
          <w:sz w:val="24"/>
          <w:szCs w:val="24"/>
        </w:rPr>
        <w:tab/>
        <w:t>Minor</w:t>
      </w:r>
    </w:p>
    <w:p w14:paraId="71A06AC9" w14:textId="340518D5" w:rsidR="005903B1" w:rsidRDefault="00BE1B04" w:rsidP="00312A00">
      <w:pPr>
        <w:ind w:left="1267"/>
        <w:rPr>
          <w:sz w:val="24"/>
          <w:szCs w:val="24"/>
        </w:rPr>
      </w:pPr>
      <w:r w:rsidRPr="00BE1B04">
        <w:rPr>
          <w:noProof/>
          <w:sz w:val="24"/>
          <w:szCs w:val="24"/>
        </w:rPr>
        <mc:AlternateContent>
          <mc:Choice Requires="wps">
            <w:drawing>
              <wp:anchor distT="45720" distB="45720" distL="114300" distR="114300" simplePos="0" relativeHeight="251659264" behindDoc="1" locked="0" layoutInCell="1" allowOverlap="1" wp14:anchorId="4B171262" wp14:editId="158CDAE9">
                <wp:simplePos x="0" y="0"/>
                <wp:positionH relativeFrom="column">
                  <wp:posOffset>447675</wp:posOffset>
                </wp:positionH>
                <wp:positionV relativeFrom="paragraph">
                  <wp:posOffset>475615</wp:posOffset>
                </wp:positionV>
                <wp:extent cx="5600700" cy="1457325"/>
                <wp:effectExtent l="0" t="0" r="19050"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457325"/>
                        </a:xfrm>
                        <a:prstGeom prst="rect">
                          <a:avLst/>
                        </a:prstGeom>
                        <a:solidFill>
                          <a:srgbClr val="FFFFFF"/>
                        </a:solidFill>
                        <a:ln w="9525">
                          <a:solidFill>
                            <a:srgbClr val="000000"/>
                          </a:solidFill>
                          <a:miter lim="800000"/>
                          <a:headEnd/>
                          <a:tailEnd/>
                        </a:ln>
                      </wps:spPr>
                      <wps:txbx>
                        <w:txbxContent>
                          <w:p w14:paraId="5E848B3B" w14:textId="62F7141B" w:rsidR="00124A08" w:rsidRDefault="00F26980" w:rsidP="00124A08">
                            <w:pPr>
                              <w:spacing w:after="0" w:line="240" w:lineRule="auto"/>
                              <w:rPr>
                                <w:sz w:val="24"/>
                                <w:szCs w:val="24"/>
                              </w:rPr>
                            </w:pPr>
                            <w:r>
                              <w:rPr>
                                <w:sz w:val="24"/>
                                <w:szCs w:val="24"/>
                              </w:rPr>
                              <w:t>Type e</w:t>
                            </w:r>
                            <w:r w:rsidR="00D17628" w:rsidRPr="00D17628">
                              <w:rPr>
                                <w:sz w:val="24"/>
                                <w:szCs w:val="24"/>
                              </w:rPr>
                              <w:t xml:space="preserve">xplanation </w:t>
                            </w:r>
                            <w:r>
                              <w:rPr>
                                <w:sz w:val="24"/>
                                <w:szCs w:val="24"/>
                              </w:rPr>
                              <w:t xml:space="preserve">here </w:t>
                            </w:r>
                            <w:r w:rsidR="001802DD">
                              <w:rPr>
                                <w:sz w:val="24"/>
                                <w:szCs w:val="24"/>
                              </w:rPr>
                              <w:t>regarding the determination financial participation for the change.</w:t>
                            </w:r>
                          </w:p>
                          <w:p w14:paraId="5615A66A" w14:textId="77777777" w:rsidR="00051483" w:rsidRPr="00124A08" w:rsidRDefault="00051483" w:rsidP="00051483">
                            <w:pPr>
                              <w:spacing w:after="0" w:line="240" w:lineRule="auto"/>
                              <w:rPr>
                                <w:sz w:val="24"/>
                                <w:szCs w:val="24"/>
                              </w:rPr>
                            </w:pPr>
                            <w:r>
                              <w:rPr>
                                <w:rFonts w:cstheme="minorHAnsi"/>
                                <w:sz w:val="24"/>
                                <w:szCs w:val="24"/>
                              </w:rPr>
                              <w:t>Changes where</w:t>
                            </w:r>
                            <w:r w:rsidRPr="001802DD">
                              <w:rPr>
                                <w:rFonts w:cstheme="minorHAnsi"/>
                                <w:sz w:val="24"/>
                                <w:szCs w:val="24"/>
                              </w:rPr>
                              <w:t xml:space="preserve"> due diligence was done during design and/or construction (</w:t>
                            </w:r>
                            <w:proofErr w:type="gramStart"/>
                            <w:r w:rsidRPr="001802DD">
                              <w:rPr>
                                <w:rFonts w:cstheme="minorHAnsi"/>
                                <w:sz w:val="24"/>
                                <w:szCs w:val="24"/>
                              </w:rPr>
                              <w:t>e.g.</w:t>
                            </w:r>
                            <w:proofErr w:type="gramEnd"/>
                            <w:r w:rsidRPr="001802DD">
                              <w:rPr>
                                <w:rFonts w:cstheme="minorHAnsi"/>
                                <w:sz w:val="24"/>
                                <w:szCs w:val="24"/>
                              </w:rPr>
                              <w:t xml:space="preserve"> </w:t>
                            </w:r>
                            <w:r>
                              <w:rPr>
                                <w:rFonts w:cstheme="minorHAnsi"/>
                                <w:sz w:val="24"/>
                                <w:szCs w:val="24"/>
                              </w:rPr>
                              <w:t>b</w:t>
                            </w:r>
                            <w:r w:rsidRPr="001802DD">
                              <w:rPr>
                                <w:rFonts w:cstheme="minorHAnsi"/>
                                <w:sz w:val="24"/>
                                <w:szCs w:val="24"/>
                              </w:rPr>
                              <w:t xml:space="preserve">orings, screenings, NEPA/CED, </w:t>
                            </w:r>
                            <w:r>
                              <w:rPr>
                                <w:rFonts w:cstheme="minorHAnsi"/>
                                <w:sz w:val="24"/>
                                <w:szCs w:val="24"/>
                              </w:rPr>
                              <w:t xml:space="preserve">utility &amp; ROW </w:t>
                            </w:r>
                            <w:r w:rsidRPr="001802DD">
                              <w:rPr>
                                <w:rFonts w:cstheme="minorHAnsi"/>
                                <w:sz w:val="24"/>
                                <w:szCs w:val="24"/>
                              </w:rPr>
                              <w:t>coordination, etc.)</w:t>
                            </w:r>
                            <w:r>
                              <w:rPr>
                                <w:rFonts w:cstheme="minorHAnsi"/>
                                <w:sz w:val="24"/>
                                <w:szCs w:val="24"/>
                              </w:rPr>
                              <w:t xml:space="preserve"> may be considered eligible for federal participation.</w:t>
                            </w:r>
                          </w:p>
                          <w:p w14:paraId="2FD9EAE9" w14:textId="77777777" w:rsidR="00051483" w:rsidRPr="00124A08" w:rsidRDefault="00051483" w:rsidP="00124A08">
                            <w:pPr>
                              <w:spacing w:after="0" w:line="240" w:lineRule="auto"/>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171262" id="_x0000_t202" coordsize="21600,21600" o:spt="202" path="m,l,21600r21600,l21600,xe">
                <v:stroke joinstyle="miter"/>
                <v:path gradientshapeok="t" o:connecttype="rect"/>
              </v:shapetype>
              <v:shape id="Text Box 2" o:spid="_x0000_s1026" type="#_x0000_t202" style="position:absolute;left:0;text-align:left;margin-left:35.25pt;margin-top:37.45pt;width:441pt;height:114.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">
                <v:textbox>
                  <w:txbxContent>
                    <w:p w14:paraId="5E848B3B" w14:textId="62F7141B" w:rsidR="00124A08" w:rsidRDefault="00F26980" w:rsidP="00124A08">
                      <w:pPr>
                        <w:spacing w:after="0" w:line="240" w:lineRule="auto"/>
                        <w:rPr>
                          <w:sz w:val="24"/>
                          <w:szCs w:val="24"/>
                        </w:rPr>
                      </w:pPr>
                      <w:r>
                        <w:rPr>
                          <w:sz w:val="24"/>
                          <w:szCs w:val="24"/>
                        </w:rPr>
                        <w:t>Type e</w:t>
                      </w:r>
                      <w:r w:rsidR="00D17628" w:rsidRPr="00D17628">
                        <w:rPr>
                          <w:sz w:val="24"/>
                          <w:szCs w:val="24"/>
                        </w:rPr>
                        <w:t xml:space="preserve">xplanation </w:t>
                      </w:r>
                      <w:r>
                        <w:rPr>
                          <w:sz w:val="24"/>
                          <w:szCs w:val="24"/>
                        </w:rPr>
                        <w:t xml:space="preserve">here </w:t>
                      </w:r>
                      <w:r w:rsidR="001802DD">
                        <w:rPr>
                          <w:sz w:val="24"/>
                          <w:szCs w:val="24"/>
                        </w:rPr>
                        <w:t>regarding the determination financial participation for the change.</w:t>
                      </w:r>
                    </w:p>
                    <w:p w14:paraId="5615A66A" w14:textId="77777777" w:rsidR="00051483" w:rsidRPr="00124A08" w:rsidRDefault="00051483" w:rsidP="00051483">
                      <w:pPr>
                        <w:spacing w:after="0" w:line="240" w:lineRule="auto"/>
                        <w:rPr>
                          <w:sz w:val="24"/>
                          <w:szCs w:val="24"/>
                        </w:rPr>
                      </w:pPr>
                      <w:r>
                        <w:rPr>
                          <w:rFonts w:cstheme="minorHAnsi"/>
                          <w:sz w:val="24"/>
                          <w:szCs w:val="24"/>
                        </w:rPr>
                        <w:t>Changes where</w:t>
                      </w:r>
                      <w:r w:rsidRPr="001802DD">
                        <w:rPr>
                          <w:rFonts w:cstheme="minorHAnsi"/>
                          <w:sz w:val="24"/>
                          <w:szCs w:val="24"/>
                        </w:rPr>
                        <w:t xml:space="preserve"> due diligence was done during design and/or construction (</w:t>
                      </w:r>
                      <w:proofErr w:type="gramStart"/>
                      <w:r w:rsidRPr="001802DD">
                        <w:rPr>
                          <w:rFonts w:cstheme="minorHAnsi"/>
                          <w:sz w:val="24"/>
                          <w:szCs w:val="24"/>
                        </w:rPr>
                        <w:t>e.g.</w:t>
                      </w:r>
                      <w:proofErr w:type="gramEnd"/>
                      <w:r w:rsidRPr="001802DD">
                        <w:rPr>
                          <w:rFonts w:cstheme="minorHAnsi"/>
                          <w:sz w:val="24"/>
                          <w:szCs w:val="24"/>
                        </w:rPr>
                        <w:t xml:space="preserve"> </w:t>
                      </w:r>
                      <w:r>
                        <w:rPr>
                          <w:rFonts w:cstheme="minorHAnsi"/>
                          <w:sz w:val="24"/>
                          <w:szCs w:val="24"/>
                        </w:rPr>
                        <w:t>b</w:t>
                      </w:r>
                      <w:r w:rsidRPr="001802DD">
                        <w:rPr>
                          <w:rFonts w:cstheme="minorHAnsi"/>
                          <w:sz w:val="24"/>
                          <w:szCs w:val="24"/>
                        </w:rPr>
                        <w:t xml:space="preserve">orings, screenings, NEPA/CED, </w:t>
                      </w:r>
                      <w:r>
                        <w:rPr>
                          <w:rFonts w:cstheme="minorHAnsi"/>
                          <w:sz w:val="24"/>
                          <w:szCs w:val="24"/>
                        </w:rPr>
                        <w:t xml:space="preserve">utility &amp; ROW </w:t>
                      </w:r>
                      <w:r w:rsidRPr="001802DD">
                        <w:rPr>
                          <w:rFonts w:cstheme="minorHAnsi"/>
                          <w:sz w:val="24"/>
                          <w:szCs w:val="24"/>
                        </w:rPr>
                        <w:t>coordination, etc.)</w:t>
                      </w:r>
                      <w:r>
                        <w:rPr>
                          <w:rFonts w:cstheme="minorHAnsi"/>
                          <w:sz w:val="24"/>
                          <w:szCs w:val="24"/>
                        </w:rPr>
                        <w:t xml:space="preserve"> may be considered eligible for federal participation.</w:t>
                      </w:r>
                    </w:p>
                    <w:p w14:paraId="2FD9EAE9" w14:textId="77777777" w:rsidR="00051483" w:rsidRPr="00124A08" w:rsidRDefault="00051483" w:rsidP="00124A08">
                      <w:pPr>
                        <w:spacing w:after="0" w:line="240" w:lineRule="auto"/>
                        <w:rPr>
                          <w:sz w:val="24"/>
                          <w:szCs w:val="24"/>
                        </w:rPr>
                      </w:pPr>
                    </w:p>
                  </w:txbxContent>
                </v:textbox>
                <w10:wrap type="topAndBottom"/>
              </v:shape>
            </w:pict>
          </mc:Fallback>
        </mc:AlternateContent>
      </w:r>
      <w:hyperlink r:id="rId11" w:history="1">
        <w:r w:rsidR="005279C6">
          <w:rPr>
            <w:rStyle w:val="Hyperlink"/>
            <w:sz w:val="24"/>
            <w:szCs w:val="24"/>
          </w:rPr>
          <w:t xml:space="preserve">23 </w:t>
        </w:r>
        <w:r w:rsidR="00574AF6" w:rsidRPr="00574AF6">
          <w:rPr>
            <w:rStyle w:val="Hyperlink"/>
            <w:sz w:val="24"/>
            <w:szCs w:val="24"/>
          </w:rPr>
          <w:t>CFR 635.123</w:t>
        </w:r>
      </w:hyperlink>
      <w:r w:rsidR="00574AF6">
        <w:rPr>
          <w:sz w:val="24"/>
          <w:szCs w:val="24"/>
        </w:rPr>
        <w:t xml:space="preserve"> </w:t>
      </w:r>
      <w:r w:rsidR="005279C6">
        <w:rPr>
          <w:sz w:val="24"/>
          <w:szCs w:val="24"/>
        </w:rPr>
        <w:t>–</w:t>
      </w:r>
      <w:r w:rsidR="00574AF6">
        <w:rPr>
          <w:sz w:val="24"/>
          <w:szCs w:val="24"/>
        </w:rPr>
        <w:t xml:space="preserve"> </w:t>
      </w:r>
      <w:r w:rsidR="005279C6">
        <w:rPr>
          <w:sz w:val="24"/>
          <w:szCs w:val="24"/>
        </w:rPr>
        <w:t>Contract Procedures</w:t>
      </w:r>
      <w:r w:rsidR="00574AF6">
        <w:rPr>
          <w:sz w:val="24"/>
          <w:szCs w:val="24"/>
        </w:rPr>
        <w:t>, Determination and Documentation of Pay Quantities</w:t>
      </w:r>
    </w:p>
    <w:p w14:paraId="7CDF5557" w14:textId="483D662C" w:rsidR="00312A00" w:rsidRPr="00C31D5B" w:rsidRDefault="00312A00" w:rsidP="00312A00">
      <w:pPr>
        <w:spacing w:after="0" w:line="240" w:lineRule="auto"/>
        <w:rPr>
          <w:sz w:val="16"/>
          <w:szCs w:val="16"/>
        </w:rPr>
        <w:sectPr w:rsidR="00312A00" w:rsidRPr="00C31D5B" w:rsidSect="005903B1">
          <w:type w:val="continuous"/>
          <w:pgSz w:w="12240" w:h="15840"/>
          <w:pgMar w:top="1440" w:right="1440" w:bottom="1440" w:left="1440" w:header="720" w:footer="720" w:gutter="0"/>
          <w:cols w:space="720"/>
          <w:titlePg/>
          <w:docGrid w:linePitch="360"/>
        </w:sectPr>
      </w:pPr>
    </w:p>
    <w:p w14:paraId="5A585816" w14:textId="49DB3AE5" w:rsidR="0074511B" w:rsidRPr="00312A00" w:rsidRDefault="00000000" w:rsidP="009C3BA6">
      <w:pPr>
        <w:pStyle w:val="Heading1"/>
        <w15:collapsed/>
      </w:pPr>
      <w:sdt>
        <w:sdtPr>
          <w:rPr>
            <w:rFonts w:cstheme="minorHAnsi"/>
            <w:b w:val="0"/>
            <w:sz w:val="44"/>
            <w:szCs w:val="44"/>
          </w:rPr>
          <w:alias w:val="New Work"/>
          <w:tag w:val="NW"/>
          <w:id w:val="1987586137"/>
          <w14:checkbox>
            <w14:checked w14:val="0"/>
            <w14:checkedState w14:val="2612" w14:font="MS Gothic"/>
            <w14:uncheckedState w14:val="2610" w14:font="MS Gothic"/>
          </w14:checkbox>
        </w:sdtPr>
        <w:sdtContent>
          <w:r w:rsidR="00C31D5B">
            <w:rPr>
              <w:rFonts w:ascii="MS Gothic" w:eastAsia="MS Gothic" w:hAnsi="MS Gothic" w:cstheme="minorHAnsi" w:hint="eastAsia"/>
              <w:b w:val="0"/>
              <w:sz w:val="44"/>
              <w:szCs w:val="44"/>
            </w:rPr>
            <w:t>☐</w:t>
          </w:r>
        </w:sdtContent>
      </w:sdt>
      <w:r w:rsidR="0074511B">
        <w:tab/>
      </w:r>
      <w:r w:rsidR="0012657C">
        <w:rPr>
          <w:sz w:val="32"/>
          <w:szCs w:val="32"/>
        </w:rPr>
        <w:t>New Work and</w:t>
      </w:r>
      <w:r w:rsidR="00A47D14" w:rsidRPr="007F2229">
        <w:rPr>
          <w:sz w:val="32"/>
          <w:szCs w:val="32"/>
        </w:rPr>
        <w:t xml:space="preserve"> Force Account</w:t>
      </w:r>
    </w:p>
    <w:p w14:paraId="3310E728" w14:textId="6E6BAC74" w:rsidR="00B9409B" w:rsidRDefault="00000000" w:rsidP="009C772A">
      <w:pPr>
        <w:spacing w:before="120" w:after="0" w:line="240" w:lineRule="auto"/>
        <w:ind w:left="1267"/>
        <w:rPr>
          <w:sz w:val="24"/>
          <w:szCs w:val="24"/>
        </w:rPr>
      </w:pPr>
      <w:hyperlink r:id="rId12" w:history="1">
        <w:r w:rsidR="00B9409B" w:rsidRPr="00B9409B">
          <w:rPr>
            <w:rStyle w:val="Hyperlink"/>
            <w:sz w:val="24"/>
            <w:szCs w:val="24"/>
          </w:rPr>
          <w:t>23 CFR 635.120</w:t>
        </w:r>
      </w:hyperlink>
      <w:r w:rsidR="00B9409B">
        <w:rPr>
          <w:sz w:val="24"/>
          <w:szCs w:val="24"/>
        </w:rPr>
        <w:t xml:space="preserve">  – Co</w:t>
      </w:r>
      <w:r w:rsidR="005279C6">
        <w:rPr>
          <w:sz w:val="24"/>
          <w:szCs w:val="24"/>
        </w:rPr>
        <w:t>ntract Procedures;</w:t>
      </w:r>
      <w:r w:rsidR="00B9409B">
        <w:rPr>
          <w:sz w:val="24"/>
          <w:szCs w:val="24"/>
        </w:rPr>
        <w:t xml:space="preserve"> Changes and Extra Work</w:t>
      </w:r>
    </w:p>
    <w:p w14:paraId="637180EC" w14:textId="37E0897F" w:rsidR="0012657C" w:rsidRDefault="00000000" w:rsidP="008C7838">
      <w:pPr>
        <w:spacing w:after="0"/>
        <w:ind w:left="1267"/>
        <w:rPr>
          <w:sz w:val="24"/>
          <w:szCs w:val="24"/>
        </w:rPr>
      </w:pPr>
      <w:hyperlink r:id="rId13" w:history="1">
        <w:r w:rsidR="002B3D6A" w:rsidRPr="002B3D6A">
          <w:rPr>
            <w:rStyle w:val="Hyperlink"/>
            <w:sz w:val="24"/>
            <w:szCs w:val="24"/>
          </w:rPr>
          <w:t>23 CFR 633.208</w:t>
        </w:r>
      </w:hyperlink>
      <w:r w:rsidR="002B3D6A">
        <w:rPr>
          <w:sz w:val="24"/>
          <w:szCs w:val="24"/>
        </w:rPr>
        <w:t xml:space="preserve"> – Federal Aid Contracts; Maintenance</w:t>
      </w:r>
    </w:p>
    <w:p w14:paraId="27D08AC4" w14:textId="3C0791FF" w:rsidR="0012657C" w:rsidRDefault="0012657C" w:rsidP="006A3ADC">
      <w:pPr>
        <w:ind w:left="1260"/>
        <w:rPr>
          <w:sz w:val="24"/>
          <w:szCs w:val="24"/>
        </w:rPr>
      </w:pPr>
      <w:r w:rsidRPr="00BE1B04">
        <w:rPr>
          <w:noProof/>
          <w:sz w:val="24"/>
          <w:szCs w:val="24"/>
        </w:rPr>
        <mc:AlternateContent>
          <mc:Choice Requires="wps">
            <w:drawing>
              <wp:anchor distT="45720" distB="45720" distL="114300" distR="114300" simplePos="0" relativeHeight="251661312" behindDoc="1" locked="0" layoutInCell="1" allowOverlap="1" wp14:anchorId="2F0BBAC7" wp14:editId="264CAFEC">
                <wp:simplePos x="0" y="0"/>
                <wp:positionH relativeFrom="column">
                  <wp:posOffset>438150</wp:posOffset>
                </wp:positionH>
                <wp:positionV relativeFrom="paragraph">
                  <wp:posOffset>283845</wp:posOffset>
                </wp:positionV>
                <wp:extent cx="5543550" cy="1485900"/>
                <wp:effectExtent l="0" t="0" r="19050" b="1905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1485900"/>
                        </a:xfrm>
                        <a:prstGeom prst="rect">
                          <a:avLst/>
                        </a:prstGeom>
                        <a:solidFill>
                          <a:srgbClr val="FFFFFF"/>
                        </a:solidFill>
                        <a:ln w="9525">
                          <a:solidFill>
                            <a:srgbClr val="000000"/>
                          </a:solidFill>
                          <a:miter lim="800000"/>
                          <a:headEnd/>
                          <a:tailEnd/>
                        </a:ln>
                      </wps:spPr>
                      <wps:txbx>
                        <w:txbxContent>
                          <w:p w14:paraId="624D7055" w14:textId="7CF2C26D" w:rsidR="00D17628" w:rsidRDefault="001802DD" w:rsidP="00D17628">
                            <w:pPr>
                              <w:spacing w:after="0" w:line="240" w:lineRule="auto"/>
                              <w:rPr>
                                <w:sz w:val="24"/>
                                <w:szCs w:val="24"/>
                              </w:rPr>
                            </w:pPr>
                            <w:r>
                              <w:rPr>
                                <w:sz w:val="24"/>
                                <w:szCs w:val="24"/>
                              </w:rPr>
                              <w:t>Type e</w:t>
                            </w:r>
                            <w:r w:rsidRPr="00D17628">
                              <w:rPr>
                                <w:sz w:val="24"/>
                                <w:szCs w:val="24"/>
                              </w:rPr>
                              <w:t xml:space="preserve">xplanation </w:t>
                            </w:r>
                            <w:r>
                              <w:rPr>
                                <w:sz w:val="24"/>
                                <w:szCs w:val="24"/>
                              </w:rPr>
                              <w:t>here regarding the determination financial participation for the change.</w:t>
                            </w:r>
                          </w:p>
                          <w:p w14:paraId="5870555C" w14:textId="77777777" w:rsidR="003B1D5D" w:rsidRPr="00124A08" w:rsidRDefault="003B1D5D" w:rsidP="003B1D5D">
                            <w:pPr>
                              <w:spacing w:after="0" w:line="240" w:lineRule="auto"/>
                              <w:rPr>
                                <w:sz w:val="24"/>
                                <w:szCs w:val="24"/>
                              </w:rPr>
                            </w:pPr>
                            <w:r>
                              <w:rPr>
                                <w:rFonts w:cstheme="minorHAnsi"/>
                                <w:sz w:val="24"/>
                                <w:szCs w:val="24"/>
                              </w:rPr>
                              <w:t>Changes where</w:t>
                            </w:r>
                            <w:r w:rsidRPr="001802DD">
                              <w:rPr>
                                <w:rFonts w:cstheme="minorHAnsi"/>
                                <w:sz w:val="24"/>
                                <w:szCs w:val="24"/>
                              </w:rPr>
                              <w:t xml:space="preserve"> due diligence was done during design and/or construction (</w:t>
                            </w:r>
                            <w:proofErr w:type="gramStart"/>
                            <w:r w:rsidRPr="001802DD">
                              <w:rPr>
                                <w:rFonts w:cstheme="minorHAnsi"/>
                                <w:sz w:val="24"/>
                                <w:szCs w:val="24"/>
                              </w:rPr>
                              <w:t>e.g.</w:t>
                            </w:r>
                            <w:proofErr w:type="gramEnd"/>
                            <w:r w:rsidRPr="001802DD">
                              <w:rPr>
                                <w:rFonts w:cstheme="minorHAnsi"/>
                                <w:sz w:val="24"/>
                                <w:szCs w:val="24"/>
                              </w:rPr>
                              <w:t xml:space="preserve"> </w:t>
                            </w:r>
                            <w:r>
                              <w:rPr>
                                <w:rFonts w:cstheme="minorHAnsi"/>
                                <w:sz w:val="24"/>
                                <w:szCs w:val="24"/>
                              </w:rPr>
                              <w:t>b</w:t>
                            </w:r>
                            <w:r w:rsidRPr="001802DD">
                              <w:rPr>
                                <w:rFonts w:cstheme="minorHAnsi"/>
                                <w:sz w:val="24"/>
                                <w:szCs w:val="24"/>
                              </w:rPr>
                              <w:t xml:space="preserve">orings, screenings, NEPA/CED, </w:t>
                            </w:r>
                            <w:r>
                              <w:rPr>
                                <w:rFonts w:cstheme="minorHAnsi"/>
                                <w:sz w:val="24"/>
                                <w:szCs w:val="24"/>
                              </w:rPr>
                              <w:t xml:space="preserve">utility &amp; ROW </w:t>
                            </w:r>
                            <w:r w:rsidRPr="001802DD">
                              <w:rPr>
                                <w:rFonts w:cstheme="minorHAnsi"/>
                                <w:sz w:val="24"/>
                                <w:szCs w:val="24"/>
                              </w:rPr>
                              <w:t>coordination, etc.)</w:t>
                            </w:r>
                            <w:r>
                              <w:rPr>
                                <w:rFonts w:cstheme="minorHAnsi"/>
                                <w:sz w:val="24"/>
                                <w:szCs w:val="24"/>
                              </w:rPr>
                              <w:t xml:space="preserve"> may be considered eligible for federal participation.</w:t>
                            </w:r>
                          </w:p>
                          <w:p w14:paraId="683ED6CE" w14:textId="722D8C68" w:rsidR="003B1D5D" w:rsidRPr="00124A08" w:rsidRDefault="003B1D5D" w:rsidP="003B1D5D">
                            <w:pPr>
                              <w:spacing w:after="0" w:line="240" w:lineRule="auto"/>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0BBAC7" id="_x0000_s1027" type="#_x0000_t202" style="position:absolute;left:0;text-align:left;margin-left:34.5pt;margin-top:22.35pt;width:436.5pt;height:117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">
                <v:textbox>
                  <w:txbxContent>
                    <w:p w14:paraId="624D7055" w14:textId="7CF2C26D" w:rsidR="00D17628" w:rsidRDefault="001802DD" w:rsidP="00D17628">
                      <w:pPr>
                        <w:spacing w:after="0" w:line="240" w:lineRule="auto"/>
                        <w:rPr>
                          <w:sz w:val="24"/>
                          <w:szCs w:val="24"/>
                        </w:rPr>
                      </w:pPr>
                      <w:r>
                        <w:rPr>
                          <w:sz w:val="24"/>
                          <w:szCs w:val="24"/>
                        </w:rPr>
                        <w:t>Type e</w:t>
                      </w:r>
                      <w:r w:rsidRPr="00D17628">
                        <w:rPr>
                          <w:sz w:val="24"/>
                          <w:szCs w:val="24"/>
                        </w:rPr>
                        <w:t xml:space="preserve">xplanation </w:t>
                      </w:r>
                      <w:r>
                        <w:rPr>
                          <w:sz w:val="24"/>
                          <w:szCs w:val="24"/>
                        </w:rPr>
                        <w:t>here regarding the determination financial participation for the change.</w:t>
                      </w:r>
                    </w:p>
                    <w:p w14:paraId="5870555C" w14:textId="77777777" w:rsidR="003B1D5D" w:rsidRPr="00124A08" w:rsidRDefault="003B1D5D" w:rsidP="003B1D5D">
                      <w:pPr>
                        <w:spacing w:after="0" w:line="240" w:lineRule="auto"/>
                        <w:rPr>
                          <w:sz w:val="24"/>
                          <w:szCs w:val="24"/>
                        </w:rPr>
                      </w:pPr>
                      <w:r>
                        <w:rPr>
                          <w:rFonts w:cstheme="minorHAnsi"/>
                          <w:sz w:val="24"/>
                          <w:szCs w:val="24"/>
                        </w:rPr>
                        <w:t>Changes where</w:t>
                      </w:r>
                      <w:r w:rsidRPr="001802DD">
                        <w:rPr>
                          <w:rFonts w:cstheme="minorHAnsi"/>
                          <w:sz w:val="24"/>
                          <w:szCs w:val="24"/>
                        </w:rPr>
                        <w:t xml:space="preserve"> due diligence was done during design and/or construction (</w:t>
                      </w:r>
                      <w:proofErr w:type="gramStart"/>
                      <w:r w:rsidRPr="001802DD">
                        <w:rPr>
                          <w:rFonts w:cstheme="minorHAnsi"/>
                          <w:sz w:val="24"/>
                          <w:szCs w:val="24"/>
                        </w:rPr>
                        <w:t>e.g.</w:t>
                      </w:r>
                      <w:proofErr w:type="gramEnd"/>
                      <w:r w:rsidRPr="001802DD">
                        <w:rPr>
                          <w:rFonts w:cstheme="minorHAnsi"/>
                          <w:sz w:val="24"/>
                          <w:szCs w:val="24"/>
                        </w:rPr>
                        <w:t xml:space="preserve"> </w:t>
                      </w:r>
                      <w:r>
                        <w:rPr>
                          <w:rFonts w:cstheme="minorHAnsi"/>
                          <w:sz w:val="24"/>
                          <w:szCs w:val="24"/>
                        </w:rPr>
                        <w:t>b</w:t>
                      </w:r>
                      <w:r w:rsidRPr="001802DD">
                        <w:rPr>
                          <w:rFonts w:cstheme="minorHAnsi"/>
                          <w:sz w:val="24"/>
                          <w:szCs w:val="24"/>
                        </w:rPr>
                        <w:t xml:space="preserve">orings, screenings, NEPA/CED, </w:t>
                      </w:r>
                      <w:r>
                        <w:rPr>
                          <w:rFonts w:cstheme="minorHAnsi"/>
                          <w:sz w:val="24"/>
                          <w:szCs w:val="24"/>
                        </w:rPr>
                        <w:t xml:space="preserve">utility &amp; ROW </w:t>
                      </w:r>
                      <w:r w:rsidRPr="001802DD">
                        <w:rPr>
                          <w:rFonts w:cstheme="minorHAnsi"/>
                          <w:sz w:val="24"/>
                          <w:szCs w:val="24"/>
                        </w:rPr>
                        <w:t>coordination, etc.)</w:t>
                      </w:r>
                      <w:r>
                        <w:rPr>
                          <w:rFonts w:cstheme="minorHAnsi"/>
                          <w:sz w:val="24"/>
                          <w:szCs w:val="24"/>
                        </w:rPr>
                        <w:t xml:space="preserve"> may be considered eligible for federal participation.</w:t>
                      </w:r>
                    </w:p>
                    <w:p w14:paraId="683ED6CE" w14:textId="722D8C68" w:rsidR="003B1D5D" w:rsidRPr="00124A08" w:rsidRDefault="003B1D5D" w:rsidP="003B1D5D">
                      <w:pPr>
                        <w:spacing w:after="0" w:line="240" w:lineRule="auto"/>
                        <w:rPr>
                          <w:sz w:val="24"/>
                          <w:szCs w:val="24"/>
                        </w:rPr>
                      </w:pPr>
                    </w:p>
                  </w:txbxContent>
                </v:textbox>
                <w10:wrap type="topAndBottom"/>
              </v:shape>
            </w:pict>
          </mc:Fallback>
        </mc:AlternateContent>
      </w:r>
      <w:hyperlink r:id="rId14" w:history="1">
        <w:r w:rsidRPr="0012657C">
          <w:rPr>
            <w:rStyle w:val="Hyperlink"/>
            <w:sz w:val="24"/>
            <w:szCs w:val="24"/>
          </w:rPr>
          <w:t>FHWA Letter</w:t>
        </w:r>
      </w:hyperlink>
      <w:r>
        <w:rPr>
          <w:sz w:val="24"/>
          <w:szCs w:val="24"/>
        </w:rPr>
        <w:t xml:space="preserve"> - </w:t>
      </w:r>
      <w:r w:rsidRPr="0012657C">
        <w:rPr>
          <w:sz w:val="24"/>
          <w:szCs w:val="24"/>
        </w:rPr>
        <w:t>Cardinal Change in Scope of Work</w:t>
      </w:r>
    </w:p>
    <w:p w14:paraId="58DE2427" w14:textId="1E878690" w:rsidR="00D17628" w:rsidRPr="00F434AF" w:rsidRDefault="00D17628" w:rsidP="007F2229">
      <w:pPr>
        <w:spacing w:after="0" w:line="240" w:lineRule="auto"/>
        <w:rPr>
          <w:sz w:val="16"/>
          <w:szCs w:val="16"/>
        </w:rPr>
        <w:sectPr w:rsidR="00D17628" w:rsidRPr="00F434AF" w:rsidSect="005903B1">
          <w:type w:val="continuous"/>
          <w:pgSz w:w="12240" w:h="15840"/>
          <w:pgMar w:top="1440" w:right="1440" w:bottom="1440" w:left="1440" w:header="720" w:footer="720" w:gutter="0"/>
          <w:cols w:space="720"/>
          <w:titlePg/>
          <w:docGrid w:linePitch="360"/>
        </w:sectPr>
      </w:pPr>
    </w:p>
    <w:p w14:paraId="38AB4C82" w14:textId="6CF95B1B" w:rsidR="005279C6" w:rsidRPr="007F2229" w:rsidRDefault="00000000" w:rsidP="009C3BA6">
      <w:pPr>
        <w:pStyle w:val="Heading1"/>
        <w15:collapsed/>
        <w:rPr>
          <w:sz w:val="32"/>
          <w:szCs w:val="32"/>
        </w:rPr>
      </w:pPr>
      <w:sdt>
        <w:sdtPr>
          <w:rPr>
            <w:rFonts w:cstheme="minorHAnsi"/>
            <w:b w:val="0"/>
            <w:sz w:val="44"/>
            <w:szCs w:val="44"/>
          </w:rPr>
          <w:alias w:val="Differing Site Conditions"/>
          <w:tag w:val="DSC"/>
          <w:id w:val="-1743938959"/>
          <w14:checkbox>
            <w14:checked w14:val="0"/>
            <w14:checkedState w14:val="2612" w14:font="MS Gothic"/>
            <w14:uncheckedState w14:val="2610" w14:font="MS Gothic"/>
          </w14:checkbox>
        </w:sdtPr>
        <w:sdtContent>
          <w:r w:rsidR="00643832">
            <w:rPr>
              <w:rFonts w:ascii="MS Gothic" w:eastAsia="MS Gothic" w:hAnsi="MS Gothic" w:cstheme="minorHAnsi" w:hint="eastAsia"/>
              <w:b w:val="0"/>
              <w:sz w:val="44"/>
              <w:szCs w:val="44"/>
            </w:rPr>
            <w:t>☐</w:t>
          </w:r>
        </w:sdtContent>
      </w:sdt>
      <w:r w:rsidR="00A47D14">
        <w:tab/>
      </w:r>
      <w:r w:rsidR="00A47D14" w:rsidRPr="007F2229">
        <w:rPr>
          <w:sz w:val="32"/>
          <w:szCs w:val="32"/>
        </w:rPr>
        <w:t>Differing Site Condition</w:t>
      </w:r>
    </w:p>
    <w:p w14:paraId="37E11B3F" w14:textId="40894BD4" w:rsidR="005279C6" w:rsidRDefault="00000000" w:rsidP="009C772A">
      <w:pPr>
        <w:spacing w:before="120" w:after="0"/>
        <w:ind w:left="1267"/>
        <w:rPr>
          <w:sz w:val="24"/>
          <w:szCs w:val="24"/>
        </w:rPr>
      </w:pPr>
      <w:hyperlink r:id="rId15" w:history="1">
        <w:r w:rsidR="005279C6" w:rsidRPr="005279C6">
          <w:rPr>
            <w:rStyle w:val="Hyperlink"/>
            <w:sz w:val="24"/>
            <w:szCs w:val="24"/>
          </w:rPr>
          <w:t>23 CFR 635.109</w:t>
        </w:r>
      </w:hyperlink>
      <w:r w:rsidR="005279C6">
        <w:rPr>
          <w:sz w:val="24"/>
          <w:szCs w:val="24"/>
        </w:rPr>
        <w:t xml:space="preserve"> – Contract Procedures; Standardized Changed Condition Clauses</w:t>
      </w:r>
    </w:p>
    <w:p w14:paraId="36A23181" w14:textId="02B6362D" w:rsidR="00E6373B" w:rsidRDefault="00312A00" w:rsidP="006A3ADC">
      <w:pPr>
        <w:ind w:left="1260"/>
        <w:rPr>
          <w:sz w:val="24"/>
          <w:szCs w:val="24"/>
        </w:rPr>
      </w:pPr>
      <w:r w:rsidRPr="00BE1B04">
        <w:rPr>
          <w:noProof/>
          <w:sz w:val="24"/>
          <w:szCs w:val="24"/>
        </w:rPr>
        <mc:AlternateContent>
          <mc:Choice Requires="wps">
            <w:drawing>
              <wp:anchor distT="45720" distB="45720" distL="114300" distR="114300" simplePos="0" relativeHeight="251663360" behindDoc="1" locked="0" layoutInCell="1" allowOverlap="1" wp14:anchorId="026834B8" wp14:editId="4126CD24">
                <wp:simplePos x="0" y="0"/>
                <wp:positionH relativeFrom="column">
                  <wp:posOffset>495300</wp:posOffset>
                </wp:positionH>
                <wp:positionV relativeFrom="paragraph">
                  <wp:posOffset>423545</wp:posOffset>
                </wp:positionV>
                <wp:extent cx="5534025" cy="1485900"/>
                <wp:effectExtent l="0" t="0" r="28575" b="190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485900"/>
                        </a:xfrm>
                        <a:prstGeom prst="rect">
                          <a:avLst/>
                        </a:prstGeom>
                        <a:solidFill>
                          <a:srgbClr val="FFFFFF"/>
                        </a:solidFill>
                        <a:ln w="9525">
                          <a:solidFill>
                            <a:srgbClr val="000000"/>
                          </a:solidFill>
                          <a:miter lim="800000"/>
                          <a:headEnd/>
                          <a:tailEnd/>
                        </a:ln>
                      </wps:spPr>
                      <wps:txbx>
                        <w:txbxContent>
                          <w:p w14:paraId="6BA55BBB" w14:textId="5E93DC42" w:rsidR="00312A00" w:rsidRDefault="001802DD" w:rsidP="00312A00">
                            <w:pPr>
                              <w:spacing w:after="0" w:line="240" w:lineRule="auto"/>
                              <w:rPr>
                                <w:sz w:val="24"/>
                                <w:szCs w:val="24"/>
                              </w:rPr>
                            </w:pPr>
                            <w:r>
                              <w:rPr>
                                <w:sz w:val="24"/>
                                <w:szCs w:val="24"/>
                              </w:rPr>
                              <w:t>Type e</w:t>
                            </w:r>
                            <w:r w:rsidRPr="00D17628">
                              <w:rPr>
                                <w:sz w:val="24"/>
                                <w:szCs w:val="24"/>
                              </w:rPr>
                              <w:t xml:space="preserve">xplanation </w:t>
                            </w:r>
                            <w:r>
                              <w:rPr>
                                <w:sz w:val="24"/>
                                <w:szCs w:val="24"/>
                              </w:rPr>
                              <w:t>here regarding the determination financial participation for the change.</w:t>
                            </w:r>
                          </w:p>
                          <w:p w14:paraId="3ED0E18C" w14:textId="268AD54D" w:rsidR="003B1D5D" w:rsidRPr="00124A08" w:rsidRDefault="003B1D5D" w:rsidP="00312A00">
                            <w:pPr>
                              <w:spacing w:after="0" w:line="240" w:lineRule="auto"/>
                              <w:rPr>
                                <w:sz w:val="24"/>
                                <w:szCs w:val="24"/>
                              </w:rPr>
                            </w:pPr>
                            <w:r>
                              <w:rPr>
                                <w:rFonts w:cstheme="minorHAnsi"/>
                                <w:sz w:val="24"/>
                                <w:szCs w:val="24"/>
                              </w:rPr>
                              <w:t>Changes where</w:t>
                            </w:r>
                            <w:r w:rsidRPr="001802DD">
                              <w:rPr>
                                <w:rFonts w:cstheme="minorHAnsi"/>
                                <w:sz w:val="24"/>
                                <w:szCs w:val="24"/>
                              </w:rPr>
                              <w:t xml:space="preserve"> due diligence was done during design and/or construction (</w:t>
                            </w:r>
                            <w:proofErr w:type="gramStart"/>
                            <w:r w:rsidRPr="001802DD">
                              <w:rPr>
                                <w:rFonts w:cstheme="minorHAnsi"/>
                                <w:sz w:val="24"/>
                                <w:szCs w:val="24"/>
                              </w:rPr>
                              <w:t>e.g.</w:t>
                            </w:r>
                            <w:proofErr w:type="gramEnd"/>
                            <w:r w:rsidRPr="001802DD">
                              <w:rPr>
                                <w:rFonts w:cstheme="minorHAnsi"/>
                                <w:sz w:val="24"/>
                                <w:szCs w:val="24"/>
                              </w:rPr>
                              <w:t xml:space="preserve"> </w:t>
                            </w:r>
                            <w:r>
                              <w:rPr>
                                <w:rFonts w:cstheme="minorHAnsi"/>
                                <w:sz w:val="24"/>
                                <w:szCs w:val="24"/>
                              </w:rPr>
                              <w:t>b</w:t>
                            </w:r>
                            <w:r w:rsidRPr="001802DD">
                              <w:rPr>
                                <w:rFonts w:cstheme="minorHAnsi"/>
                                <w:sz w:val="24"/>
                                <w:szCs w:val="24"/>
                              </w:rPr>
                              <w:t xml:space="preserve">orings, screenings, NEPA/CED, </w:t>
                            </w:r>
                            <w:r>
                              <w:rPr>
                                <w:rFonts w:cstheme="minorHAnsi"/>
                                <w:sz w:val="24"/>
                                <w:szCs w:val="24"/>
                              </w:rPr>
                              <w:t xml:space="preserve">utility &amp; ROW </w:t>
                            </w:r>
                            <w:r w:rsidRPr="001802DD">
                              <w:rPr>
                                <w:rFonts w:cstheme="minorHAnsi"/>
                                <w:sz w:val="24"/>
                                <w:szCs w:val="24"/>
                              </w:rPr>
                              <w:t>coordination, etc.)</w:t>
                            </w:r>
                            <w:r>
                              <w:rPr>
                                <w:rFonts w:cstheme="minorHAnsi"/>
                                <w:sz w:val="24"/>
                                <w:szCs w:val="24"/>
                              </w:rPr>
                              <w:t xml:space="preserve"> may be considered eligible for federal participation.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834B8" id="_x0000_s1028" type="#_x0000_t202" style="position:absolute;left:0;text-align:left;margin-left:39pt;margin-top:33.35pt;width:435.75pt;height:117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">
                <v:textbox>
                  <w:txbxContent>
                    <w:p w14:paraId="6BA55BBB" w14:textId="5E93DC42" w:rsidR="00312A00" w:rsidRDefault="001802DD" w:rsidP="00312A00">
                      <w:pPr>
                        <w:spacing w:after="0" w:line="240" w:lineRule="auto"/>
                        <w:rPr>
                          <w:sz w:val="24"/>
                          <w:szCs w:val="24"/>
                        </w:rPr>
                      </w:pPr>
                      <w:r>
                        <w:rPr>
                          <w:sz w:val="24"/>
                          <w:szCs w:val="24"/>
                        </w:rPr>
                        <w:t>Type e</w:t>
                      </w:r>
                      <w:r w:rsidRPr="00D17628">
                        <w:rPr>
                          <w:sz w:val="24"/>
                          <w:szCs w:val="24"/>
                        </w:rPr>
                        <w:t xml:space="preserve">xplanation </w:t>
                      </w:r>
                      <w:r>
                        <w:rPr>
                          <w:sz w:val="24"/>
                          <w:szCs w:val="24"/>
                        </w:rPr>
                        <w:t>here regarding the determination financial participation for the change.</w:t>
                      </w:r>
                    </w:p>
                    <w:p w14:paraId="3ED0E18C" w14:textId="268AD54D" w:rsidR="003B1D5D" w:rsidRPr="00124A08" w:rsidRDefault="003B1D5D" w:rsidP="00312A00">
                      <w:pPr>
                        <w:spacing w:after="0" w:line="240" w:lineRule="auto"/>
                        <w:rPr>
                          <w:sz w:val="24"/>
                          <w:szCs w:val="24"/>
                        </w:rPr>
                      </w:pPr>
                      <w:r>
                        <w:rPr>
                          <w:rFonts w:cstheme="minorHAnsi"/>
                          <w:sz w:val="24"/>
                          <w:szCs w:val="24"/>
                        </w:rPr>
                        <w:t>Changes where</w:t>
                      </w:r>
                      <w:r w:rsidRPr="001802DD">
                        <w:rPr>
                          <w:rFonts w:cstheme="minorHAnsi"/>
                          <w:sz w:val="24"/>
                          <w:szCs w:val="24"/>
                        </w:rPr>
                        <w:t xml:space="preserve"> due diligence was done during design and/or construction (</w:t>
                      </w:r>
                      <w:proofErr w:type="gramStart"/>
                      <w:r w:rsidRPr="001802DD">
                        <w:rPr>
                          <w:rFonts w:cstheme="minorHAnsi"/>
                          <w:sz w:val="24"/>
                          <w:szCs w:val="24"/>
                        </w:rPr>
                        <w:t>e.g.</w:t>
                      </w:r>
                      <w:proofErr w:type="gramEnd"/>
                      <w:r w:rsidRPr="001802DD">
                        <w:rPr>
                          <w:rFonts w:cstheme="minorHAnsi"/>
                          <w:sz w:val="24"/>
                          <w:szCs w:val="24"/>
                        </w:rPr>
                        <w:t xml:space="preserve"> </w:t>
                      </w:r>
                      <w:r>
                        <w:rPr>
                          <w:rFonts w:cstheme="minorHAnsi"/>
                          <w:sz w:val="24"/>
                          <w:szCs w:val="24"/>
                        </w:rPr>
                        <w:t>b</w:t>
                      </w:r>
                      <w:r w:rsidRPr="001802DD">
                        <w:rPr>
                          <w:rFonts w:cstheme="minorHAnsi"/>
                          <w:sz w:val="24"/>
                          <w:szCs w:val="24"/>
                        </w:rPr>
                        <w:t xml:space="preserve">orings, screenings, NEPA/CED, </w:t>
                      </w:r>
                      <w:r>
                        <w:rPr>
                          <w:rFonts w:cstheme="minorHAnsi"/>
                          <w:sz w:val="24"/>
                          <w:szCs w:val="24"/>
                        </w:rPr>
                        <w:t xml:space="preserve">utility &amp; ROW </w:t>
                      </w:r>
                      <w:r w:rsidRPr="001802DD">
                        <w:rPr>
                          <w:rFonts w:cstheme="minorHAnsi"/>
                          <w:sz w:val="24"/>
                          <w:szCs w:val="24"/>
                        </w:rPr>
                        <w:t>coordination, etc.)</w:t>
                      </w:r>
                      <w:r>
                        <w:rPr>
                          <w:rFonts w:cstheme="minorHAnsi"/>
                          <w:sz w:val="24"/>
                          <w:szCs w:val="24"/>
                        </w:rPr>
                        <w:t xml:space="preserve"> may be considered eligible for federal participation.</w:t>
                      </w:r>
                    </w:p>
                  </w:txbxContent>
                </v:textbox>
                <w10:wrap type="topAndBottom"/>
              </v:shape>
            </w:pict>
          </mc:Fallback>
        </mc:AlternateContent>
      </w:r>
      <w:hyperlink r:id="rId16" w:history="1">
        <w:r w:rsidR="00E6373B" w:rsidRPr="00E6373B">
          <w:rPr>
            <w:rStyle w:val="Hyperlink"/>
            <w:sz w:val="24"/>
            <w:szCs w:val="24"/>
          </w:rPr>
          <w:t>FHWA Geotechnical Engineering Guideline #15 (GT-15)</w:t>
        </w:r>
      </w:hyperlink>
      <w:r w:rsidR="00E6373B">
        <w:rPr>
          <w:sz w:val="24"/>
          <w:szCs w:val="24"/>
        </w:rPr>
        <w:t xml:space="preserve"> – Differing Site Conditions </w:t>
      </w:r>
    </w:p>
    <w:p w14:paraId="3EB81153" w14:textId="0A3A1E39" w:rsidR="005903B1" w:rsidRPr="00F434AF" w:rsidRDefault="005903B1" w:rsidP="00ED3EF6">
      <w:pPr>
        <w:spacing w:after="0" w:line="240" w:lineRule="auto"/>
        <w:rPr>
          <w:sz w:val="16"/>
          <w:szCs w:val="16"/>
        </w:rPr>
        <w:sectPr w:rsidR="005903B1" w:rsidRPr="00F434AF" w:rsidSect="005903B1">
          <w:type w:val="continuous"/>
          <w:pgSz w:w="12240" w:h="15840"/>
          <w:pgMar w:top="1440" w:right="1440" w:bottom="1440" w:left="1440" w:header="720" w:footer="720" w:gutter="0"/>
          <w:cols w:space="720"/>
          <w:titlePg/>
          <w:docGrid w:linePitch="360"/>
        </w:sectPr>
      </w:pPr>
    </w:p>
    <w:p w14:paraId="35AB945B" w14:textId="58B929C4" w:rsidR="00A47D14" w:rsidRPr="007F2229" w:rsidRDefault="00000000" w:rsidP="009C3BA6">
      <w:pPr>
        <w:pStyle w:val="Heading1"/>
        <w15:collapsed/>
        <w:rPr>
          <w:sz w:val="32"/>
          <w:szCs w:val="32"/>
        </w:rPr>
      </w:pPr>
      <w:sdt>
        <w:sdtPr>
          <w:rPr>
            <w:rFonts w:cstheme="minorHAnsi"/>
            <w:b w:val="0"/>
            <w:sz w:val="44"/>
            <w:szCs w:val="44"/>
          </w:rPr>
          <w:alias w:val="Constructive Acceleration"/>
          <w:tag w:val="CA"/>
          <w:id w:val="-2128075289"/>
          <w14:checkbox>
            <w14:checked w14:val="0"/>
            <w14:checkedState w14:val="2612" w14:font="MS Gothic"/>
            <w14:uncheckedState w14:val="2610" w14:font="MS Gothic"/>
          </w14:checkbox>
        </w:sdtPr>
        <w:sdtContent>
          <w:r w:rsidR="00E05B52">
            <w:rPr>
              <w:rFonts w:ascii="MS Gothic" w:eastAsia="MS Gothic" w:hAnsi="MS Gothic" w:cstheme="minorHAnsi" w:hint="eastAsia"/>
              <w:b w:val="0"/>
              <w:sz w:val="44"/>
              <w:szCs w:val="44"/>
            </w:rPr>
            <w:t>☐</w:t>
          </w:r>
        </w:sdtContent>
      </w:sdt>
      <w:r w:rsidR="00A47D14" w:rsidRPr="007F2229">
        <w:rPr>
          <w:sz w:val="32"/>
          <w:szCs w:val="32"/>
        </w:rPr>
        <w:tab/>
        <w:t>Constructive Acceleration</w:t>
      </w:r>
    </w:p>
    <w:p w14:paraId="69C3E991" w14:textId="014BED54" w:rsidR="00ED3EF6" w:rsidRPr="00ED3EF6" w:rsidRDefault="00ED3EF6" w:rsidP="00ED3EF6">
      <w:r w:rsidRPr="00BE1B04">
        <w:rPr>
          <w:noProof/>
        </w:rPr>
        <mc:AlternateContent>
          <mc:Choice Requires="wps">
            <w:drawing>
              <wp:anchor distT="45720" distB="45720" distL="114300" distR="114300" simplePos="0" relativeHeight="251665408" behindDoc="1" locked="0" layoutInCell="1" allowOverlap="1" wp14:anchorId="13F3C211" wp14:editId="623D2D4F">
                <wp:simplePos x="0" y="0"/>
                <wp:positionH relativeFrom="column">
                  <wp:posOffset>485775</wp:posOffset>
                </wp:positionH>
                <wp:positionV relativeFrom="paragraph">
                  <wp:posOffset>231775</wp:posOffset>
                </wp:positionV>
                <wp:extent cx="5543550" cy="1485900"/>
                <wp:effectExtent l="0" t="0" r="19050" b="1905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1485900"/>
                        </a:xfrm>
                        <a:prstGeom prst="rect">
                          <a:avLst/>
                        </a:prstGeom>
                        <a:solidFill>
                          <a:srgbClr val="FFFFFF"/>
                        </a:solidFill>
                        <a:ln w="9525">
                          <a:solidFill>
                            <a:srgbClr val="000000"/>
                          </a:solidFill>
                          <a:miter lim="800000"/>
                          <a:headEnd/>
                          <a:tailEnd/>
                        </a:ln>
                      </wps:spPr>
                      <wps:txbx>
                        <w:txbxContent>
                          <w:p w14:paraId="61B8ABD4" w14:textId="77777777" w:rsidR="001802DD" w:rsidRPr="00124A08" w:rsidRDefault="001802DD" w:rsidP="001802DD">
                            <w:pPr>
                              <w:spacing w:after="0" w:line="240" w:lineRule="auto"/>
                              <w:rPr>
                                <w:sz w:val="24"/>
                                <w:szCs w:val="24"/>
                              </w:rPr>
                            </w:pPr>
                            <w:r>
                              <w:rPr>
                                <w:sz w:val="24"/>
                                <w:szCs w:val="24"/>
                              </w:rPr>
                              <w:t>Type e</w:t>
                            </w:r>
                            <w:r w:rsidRPr="00D17628">
                              <w:rPr>
                                <w:sz w:val="24"/>
                                <w:szCs w:val="24"/>
                              </w:rPr>
                              <w:t xml:space="preserve">xplanation </w:t>
                            </w:r>
                            <w:r>
                              <w:rPr>
                                <w:sz w:val="24"/>
                                <w:szCs w:val="24"/>
                              </w:rPr>
                              <w:t>here regarding the determination financial participation for the change.</w:t>
                            </w:r>
                          </w:p>
                          <w:p w14:paraId="323DFE44" w14:textId="6975A7F1" w:rsidR="00E05B52" w:rsidRPr="00124A08" w:rsidRDefault="004B031E" w:rsidP="00E05B52">
                            <w:pPr>
                              <w:spacing w:after="0" w:line="240" w:lineRule="auto"/>
                              <w:rPr>
                                <w:sz w:val="24"/>
                                <w:szCs w:val="24"/>
                              </w:rPr>
                            </w:pPr>
                            <w:r>
                              <w:rPr>
                                <w:sz w:val="24"/>
                                <w:szCs w:val="24"/>
                              </w:rPr>
                              <w:t xml:space="preserve">Acceleration may be eligible for federal participation if the work would normally be </w:t>
                            </w:r>
                            <w:proofErr w:type="gramStart"/>
                            <w:r>
                              <w:rPr>
                                <w:sz w:val="24"/>
                                <w:szCs w:val="24"/>
                              </w:rPr>
                              <w:t>participating</w:t>
                            </w:r>
                            <w:proofErr w:type="gramEnd"/>
                            <w:r>
                              <w:rPr>
                                <w:sz w:val="24"/>
                                <w:szCs w:val="24"/>
                              </w:rPr>
                              <w:t xml:space="preserve"> and acceleration would result in a lower overall cost than not accelerating.</w:t>
                            </w:r>
                          </w:p>
                          <w:p w14:paraId="4B192479" w14:textId="234F3F59" w:rsidR="00ED3EF6" w:rsidRPr="00124A08" w:rsidRDefault="00ED3EF6" w:rsidP="00ED3EF6">
                            <w:pPr>
                              <w:spacing w:after="0" w:line="240" w:lineRule="auto"/>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F3C211" id="Text Box 3" o:spid="_x0000_s1029" type="#_x0000_t202" style="position:absolute;margin-left:38.25pt;margin-top:18.25pt;width:436.5pt;height:117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">
                <v:textbox>
                  <w:txbxContent>
                    <w:p w14:paraId="61B8ABD4" w14:textId="77777777" w:rsidR="001802DD" w:rsidRPr="00124A08" w:rsidRDefault="001802DD" w:rsidP="001802DD">
                      <w:pPr>
                        <w:spacing w:after="0" w:line="240" w:lineRule="auto"/>
                        <w:rPr>
                          <w:sz w:val="24"/>
                          <w:szCs w:val="24"/>
                        </w:rPr>
                      </w:pPr>
                      <w:r>
                        <w:rPr>
                          <w:sz w:val="24"/>
                          <w:szCs w:val="24"/>
                        </w:rPr>
                        <w:t>Type e</w:t>
                      </w:r>
                      <w:r w:rsidRPr="00D17628">
                        <w:rPr>
                          <w:sz w:val="24"/>
                          <w:szCs w:val="24"/>
                        </w:rPr>
                        <w:t xml:space="preserve">xplanation </w:t>
                      </w:r>
                      <w:r>
                        <w:rPr>
                          <w:sz w:val="24"/>
                          <w:szCs w:val="24"/>
                        </w:rPr>
                        <w:t>here regarding the determination financial participation for the change.</w:t>
                      </w:r>
                    </w:p>
                    <w:p w14:paraId="323DFE44" w14:textId="6975A7F1" w:rsidR="00E05B52" w:rsidRPr="00124A08" w:rsidRDefault="004B031E" w:rsidP="00E05B52">
                      <w:pPr>
                        <w:spacing w:after="0" w:line="240" w:lineRule="auto"/>
                        <w:rPr>
                          <w:sz w:val="24"/>
                          <w:szCs w:val="24"/>
                        </w:rPr>
                      </w:pPr>
                      <w:r>
                        <w:rPr>
                          <w:sz w:val="24"/>
                          <w:szCs w:val="24"/>
                        </w:rPr>
                        <w:t xml:space="preserve">Acceleration may be eligible for federal participation if the work would normally be </w:t>
                      </w:r>
                      <w:proofErr w:type="gramStart"/>
                      <w:r>
                        <w:rPr>
                          <w:sz w:val="24"/>
                          <w:szCs w:val="24"/>
                        </w:rPr>
                        <w:t>participating</w:t>
                      </w:r>
                      <w:proofErr w:type="gramEnd"/>
                      <w:r>
                        <w:rPr>
                          <w:sz w:val="24"/>
                          <w:szCs w:val="24"/>
                        </w:rPr>
                        <w:t xml:space="preserve"> and acceleration would result in a lower overall cost than not accelerating.</w:t>
                      </w:r>
                    </w:p>
                    <w:p w14:paraId="4B192479" w14:textId="234F3F59" w:rsidR="00ED3EF6" w:rsidRPr="00124A08" w:rsidRDefault="00ED3EF6" w:rsidP="00ED3EF6">
                      <w:pPr>
                        <w:spacing w:after="0" w:line="240" w:lineRule="auto"/>
                        <w:rPr>
                          <w:sz w:val="24"/>
                          <w:szCs w:val="24"/>
                        </w:rPr>
                      </w:pPr>
                    </w:p>
                  </w:txbxContent>
                </v:textbox>
                <w10:wrap type="topAndBottom"/>
              </v:shape>
            </w:pict>
          </mc:Fallback>
        </mc:AlternateContent>
      </w:r>
    </w:p>
    <w:p w14:paraId="40216171" w14:textId="3AB70B61" w:rsidR="005903B1" w:rsidRPr="00F434AF" w:rsidRDefault="005903B1" w:rsidP="00ED3EF6">
      <w:pPr>
        <w:spacing w:after="0" w:line="240" w:lineRule="auto"/>
        <w:rPr>
          <w:sz w:val="16"/>
          <w:szCs w:val="16"/>
        </w:rPr>
        <w:sectPr w:rsidR="005903B1" w:rsidRPr="00F434AF" w:rsidSect="005903B1">
          <w:type w:val="continuous"/>
          <w:pgSz w:w="12240" w:h="15840"/>
          <w:pgMar w:top="1440" w:right="1440" w:bottom="1440" w:left="1440" w:header="720" w:footer="720" w:gutter="0"/>
          <w:cols w:space="720"/>
          <w:titlePg/>
          <w:docGrid w:linePitch="360"/>
        </w:sectPr>
      </w:pPr>
    </w:p>
    <w:p w14:paraId="50D8D7E2" w14:textId="6218BB8A" w:rsidR="00ED3EF6" w:rsidRDefault="00000000" w:rsidP="009C3BA6">
      <w:pPr>
        <w:pStyle w:val="Heading1"/>
        <w15:collapsed/>
        <w:rPr>
          <w:sz w:val="32"/>
          <w:szCs w:val="32"/>
        </w:rPr>
      </w:pPr>
      <w:sdt>
        <w:sdtPr>
          <w:rPr>
            <w:rFonts w:cstheme="minorHAnsi"/>
            <w:b w:val="0"/>
            <w:sz w:val="44"/>
            <w:szCs w:val="44"/>
          </w:rPr>
          <w:alias w:val="Inefficiencies"/>
          <w:tag w:val="I"/>
          <w:id w:val="737290262"/>
          <w14:checkbox>
            <w14:checked w14:val="0"/>
            <w14:checkedState w14:val="2612" w14:font="MS Gothic"/>
            <w14:uncheckedState w14:val="2610" w14:font="MS Gothic"/>
          </w14:checkbox>
        </w:sdtPr>
        <w:sdtContent>
          <w:r w:rsidR="00643832">
            <w:rPr>
              <w:rFonts w:ascii="MS Gothic" w:eastAsia="MS Gothic" w:hAnsi="MS Gothic" w:cstheme="minorHAnsi" w:hint="eastAsia"/>
              <w:b w:val="0"/>
              <w:sz w:val="44"/>
              <w:szCs w:val="44"/>
            </w:rPr>
            <w:t>☐</w:t>
          </w:r>
        </w:sdtContent>
      </w:sdt>
      <w:r w:rsidR="00A47D14" w:rsidRPr="007F2229">
        <w:rPr>
          <w:sz w:val="32"/>
          <w:szCs w:val="32"/>
        </w:rPr>
        <w:tab/>
        <w:t>Inefficiencies</w:t>
      </w:r>
    </w:p>
    <w:p w14:paraId="2904341C" w14:textId="09E4D396" w:rsidR="00E05B52" w:rsidRPr="00E05B52" w:rsidRDefault="00E05B52" w:rsidP="00E05B52">
      <w:r w:rsidRPr="00BE1B04">
        <w:rPr>
          <w:noProof/>
          <w:sz w:val="24"/>
          <w:szCs w:val="24"/>
        </w:rPr>
        <mc:AlternateContent>
          <mc:Choice Requires="wps">
            <w:drawing>
              <wp:anchor distT="45720" distB="45720" distL="114300" distR="114300" simplePos="0" relativeHeight="251667456" behindDoc="1" locked="0" layoutInCell="1" allowOverlap="1" wp14:anchorId="1A1FDF85" wp14:editId="6337EFE5">
                <wp:simplePos x="0" y="0"/>
                <wp:positionH relativeFrom="column">
                  <wp:posOffset>494665</wp:posOffset>
                </wp:positionH>
                <wp:positionV relativeFrom="paragraph">
                  <wp:posOffset>287655</wp:posOffset>
                </wp:positionV>
                <wp:extent cx="5534025" cy="1485900"/>
                <wp:effectExtent l="0" t="0" r="28575" b="1905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485900"/>
                        </a:xfrm>
                        <a:prstGeom prst="rect">
                          <a:avLst/>
                        </a:prstGeom>
                        <a:solidFill>
                          <a:srgbClr val="FFFFFF"/>
                        </a:solidFill>
                        <a:ln w="9525">
                          <a:solidFill>
                            <a:srgbClr val="000000"/>
                          </a:solidFill>
                          <a:miter lim="800000"/>
                          <a:headEnd/>
                          <a:tailEnd/>
                        </a:ln>
                      </wps:spPr>
                      <wps:txbx>
                        <w:txbxContent>
                          <w:p w14:paraId="6CA15379" w14:textId="42F3FF9D" w:rsidR="00ED3EF6" w:rsidRPr="00124A08" w:rsidRDefault="001802DD" w:rsidP="00ED3EF6">
                            <w:pPr>
                              <w:spacing w:after="0" w:line="240" w:lineRule="auto"/>
                              <w:rPr>
                                <w:sz w:val="24"/>
                                <w:szCs w:val="24"/>
                              </w:rPr>
                            </w:pPr>
                            <w:r>
                              <w:rPr>
                                <w:sz w:val="24"/>
                                <w:szCs w:val="24"/>
                              </w:rPr>
                              <w:t>Type e</w:t>
                            </w:r>
                            <w:r w:rsidRPr="00D17628">
                              <w:rPr>
                                <w:sz w:val="24"/>
                                <w:szCs w:val="24"/>
                              </w:rPr>
                              <w:t xml:space="preserve">xplanation </w:t>
                            </w:r>
                            <w:r>
                              <w:rPr>
                                <w:sz w:val="24"/>
                                <w:szCs w:val="24"/>
                              </w:rPr>
                              <w:t>here regarding the determination financial participation for the change.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FDF85" id="Text Box 4" o:spid="_x0000_s1030" type="#_x0000_t202" style="position:absolute;margin-left:38.95pt;margin-top:22.65pt;width:435.75pt;height:117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">
                <v:textbox>
                  <w:txbxContent>
                    <w:p w14:paraId="6CA15379" w14:textId="42F3FF9D" w:rsidR="00ED3EF6" w:rsidRPr="00124A08" w:rsidRDefault="001802DD" w:rsidP="00ED3EF6">
                      <w:pPr>
                        <w:spacing w:after="0" w:line="240" w:lineRule="auto"/>
                        <w:rPr>
                          <w:sz w:val="24"/>
                          <w:szCs w:val="24"/>
                        </w:rPr>
                      </w:pPr>
                      <w:r>
                        <w:rPr>
                          <w:sz w:val="24"/>
                          <w:szCs w:val="24"/>
                        </w:rPr>
                        <w:t>Type e</w:t>
                      </w:r>
                      <w:r w:rsidRPr="00D17628">
                        <w:rPr>
                          <w:sz w:val="24"/>
                          <w:szCs w:val="24"/>
                        </w:rPr>
                        <w:t xml:space="preserve">xplanation </w:t>
                      </w:r>
                      <w:r>
                        <w:rPr>
                          <w:sz w:val="24"/>
                          <w:szCs w:val="24"/>
                        </w:rPr>
                        <w:t>here regarding the determination financial participation for the change.</w:t>
                      </w:r>
                    </w:p>
                  </w:txbxContent>
                </v:textbox>
                <w10:wrap type="topAndBottom"/>
              </v:shape>
            </w:pict>
          </mc:Fallback>
        </mc:AlternateContent>
      </w:r>
    </w:p>
    <w:p w14:paraId="3A8B4742" w14:textId="29FDEDB9" w:rsidR="005903B1" w:rsidRPr="00F434AF" w:rsidRDefault="005903B1" w:rsidP="00ED3EF6">
      <w:pPr>
        <w:spacing w:after="0" w:line="240" w:lineRule="auto"/>
        <w:rPr>
          <w:sz w:val="16"/>
          <w:szCs w:val="16"/>
        </w:rPr>
        <w:sectPr w:rsidR="005903B1" w:rsidRPr="00F434AF" w:rsidSect="005903B1">
          <w:type w:val="continuous"/>
          <w:pgSz w:w="12240" w:h="15840"/>
          <w:pgMar w:top="1440" w:right="1440" w:bottom="1440" w:left="1440" w:header="720" w:footer="720" w:gutter="0"/>
          <w:cols w:space="720"/>
          <w:titlePg/>
          <w:docGrid w:linePitch="360"/>
        </w:sectPr>
      </w:pPr>
    </w:p>
    <w:p w14:paraId="148E0E97" w14:textId="4A5FE440" w:rsidR="00A47D14" w:rsidRPr="007F2229" w:rsidRDefault="00000000" w:rsidP="009C3BA6">
      <w:pPr>
        <w:pStyle w:val="Heading1"/>
        <w15:collapsed/>
        <w:rPr>
          <w:sz w:val="32"/>
          <w:szCs w:val="32"/>
        </w:rPr>
      </w:pPr>
      <w:sdt>
        <w:sdtPr>
          <w:rPr>
            <w:rFonts w:cstheme="minorHAnsi"/>
            <w:b w:val="0"/>
            <w:sz w:val="44"/>
            <w:szCs w:val="44"/>
          </w:rPr>
          <w:alias w:val="Delays and Modification to Time"/>
          <w:tag w:val="DMT"/>
          <w:id w:val="1970001911"/>
          <w14:checkbox>
            <w14:checked w14:val="0"/>
            <w14:checkedState w14:val="2612" w14:font="MS Gothic"/>
            <w14:uncheckedState w14:val="2610" w14:font="MS Gothic"/>
          </w14:checkbox>
        </w:sdtPr>
        <w:sdtContent>
          <w:r w:rsidR="001802DD">
            <w:rPr>
              <w:rFonts w:ascii="MS Gothic" w:eastAsia="MS Gothic" w:hAnsi="MS Gothic" w:cstheme="minorHAnsi" w:hint="eastAsia"/>
              <w:b w:val="0"/>
              <w:sz w:val="44"/>
              <w:szCs w:val="44"/>
            </w:rPr>
            <w:t>☐</w:t>
          </w:r>
        </w:sdtContent>
      </w:sdt>
      <w:r w:rsidR="00A47D14" w:rsidRPr="007F2229">
        <w:rPr>
          <w:sz w:val="32"/>
          <w:szCs w:val="32"/>
        </w:rPr>
        <w:tab/>
        <w:t>Delays</w:t>
      </w:r>
      <w:r w:rsidR="00EB2CDA" w:rsidRPr="007F2229">
        <w:rPr>
          <w:sz w:val="32"/>
          <w:szCs w:val="32"/>
        </w:rPr>
        <w:t xml:space="preserve"> and Modification</w:t>
      </w:r>
      <w:r w:rsidR="00AC3472" w:rsidRPr="007F2229">
        <w:rPr>
          <w:sz w:val="32"/>
          <w:szCs w:val="32"/>
        </w:rPr>
        <w:t>s</w:t>
      </w:r>
      <w:r w:rsidR="00EB2CDA" w:rsidRPr="007F2229">
        <w:rPr>
          <w:sz w:val="32"/>
          <w:szCs w:val="32"/>
        </w:rPr>
        <w:t xml:space="preserve"> to Time (Subsection 108.11)</w:t>
      </w:r>
    </w:p>
    <w:p w14:paraId="3E9845A4" w14:textId="561AE9D5" w:rsidR="00EB2CDA" w:rsidRPr="000A5BDD" w:rsidRDefault="00000000" w:rsidP="009C772A">
      <w:pPr>
        <w:spacing w:before="120" w:after="0" w:line="240" w:lineRule="auto"/>
        <w:ind w:left="1267"/>
        <w:rPr>
          <w:sz w:val="24"/>
          <w:szCs w:val="24"/>
        </w:rPr>
      </w:pPr>
      <w:hyperlink r:id="rId17" w:anchor="p-635.120(c)" w:history="1">
        <w:r w:rsidR="000A5BDD" w:rsidRPr="000A5BDD">
          <w:rPr>
            <w:rStyle w:val="Hyperlink"/>
            <w:sz w:val="24"/>
            <w:szCs w:val="24"/>
          </w:rPr>
          <w:t>23 CFR 635.120(c)</w:t>
        </w:r>
        <w:r w:rsidR="00EB2CDA" w:rsidRPr="000A5BDD">
          <w:rPr>
            <w:rStyle w:val="Hyperlink"/>
            <w:sz w:val="24"/>
            <w:szCs w:val="24"/>
          </w:rPr>
          <w:t xml:space="preserve"> </w:t>
        </w:r>
      </w:hyperlink>
      <w:r w:rsidR="00EB2CDA" w:rsidRPr="000A5BDD">
        <w:rPr>
          <w:sz w:val="24"/>
          <w:szCs w:val="24"/>
        </w:rPr>
        <w:t xml:space="preserve"> – Contract Procedures; Changes and Extra Work</w:t>
      </w:r>
    </w:p>
    <w:p w14:paraId="234D962B" w14:textId="62D4DB5B" w:rsidR="00EB2CDA" w:rsidRDefault="00000000" w:rsidP="009C772A">
      <w:pPr>
        <w:spacing w:after="0" w:line="240" w:lineRule="auto"/>
        <w:ind w:left="3060" w:hanging="1793"/>
        <w:rPr>
          <w:sz w:val="24"/>
          <w:szCs w:val="24"/>
        </w:rPr>
      </w:pPr>
      <w:hyperlink r:id="rId18" w:history="1">
        <w:r w:rsidR="00EB2CDA" w:rsidRPr="005279C6">
          <w:rPr>
            <w:rStyle w:val="Hyperlink"/>
            <w:sz w:val="24"/>
            <w:szCs w:val="24"/>
          </w:rPr>
          <w:t>23 CFR 635.121</w:t>
        </w:r>
      </w:hyperlink>
      <w:r w:rsidR="00EB2CDA">
        <w:rPr>
          <w:sz w:val="24"/>
          <w:szCs w:val="24"/>
        </w:rPr>
        <w:t xml:space="preserve"> – Contract Procedures, Contract Time and Contract Time Extensions</w:t>
      </w:r>
    </w:p>
    <w:p w14:paraId="64511B16" w14:textId="2E935E97" w:rsidR="00EB2CDA" w:rsidRDefault="00000000" w:rsidP="009C772A">
      <w:pPr>
        <w:spacing w:after="0" w:line="240" w:lineRule="auto"/>
        <w:ind w:left="1267"/>
        <w:rPr>
          <w:sz w:val="24"/>
          <w:szCs w:val="24"/>
        </w:rPr>
      </w:pPr>
      <w:hyperlink r:id="rId19" w:history="1">
        <w:r w:rsidR="00EB2CDA">
          <w:rPr>
            <w:rStyle w:val="Hyperlink"/>
            <w:sz w:val="24"/>
            <w:szCs w:val="24"/>
          </w:rPr>
          <w:t>23 CFR</w:t>
        </w:r>
        <w:r w:rsidR="00EB2CDA" w:rsidRPr="00502301">
          <w:rPr>
            <w:rStyle w:val="Hyperlink"/>
            <w:sz w:val="24"/>
            <w:szCs w:val="24"/>
          </w:rPr>
          <w:t xml:space="preserve"> 635.307</w:t>
        </w:r>
      </w:hyperlink>
      <w:r w:rsidR="00EB2CDA">
        <w:rPr>
          <w:sz w:val="24"/>
          <w:szCs w:val="24"/>
        </w:rPr>
        <w:t xml:space="preserve"> – Physical Construction Authorization; Coordination</w:t>
      </w:r>
    </w:p>
    <w:p w14:paraId="584F6033" w14:textId="4B361279" w:rsidR="00ED3EF6" w:rsidRDefault="00ED3EF6" w:rsidP="00063CF2">
      <w:pPr>
        <w:ind w:left="3240" w:hanging="1980"/>
        <w:rPr>
          <w:sz w:val="24"/>
          <w:szCs w:val="24"/>
        </w:rPr>
      </w:pPr>
      <w:r w:rsidRPr="00BE1B04">
        <w:rPr>
          <w:noProof/>
          <w:sz w:val="24"/>
          <w:szCs w:val="24"/>
        </w:rPr>
        <mc:AlternateContent>
          <mc:Choice Requires="wps">
            <w:drawing>
              <wp:anchor distT="45720" distB="45720" distL="114300" distR="114300" simplePos="0" relativeHeight="251669504" behindDoc="1" locked="0" layoutInCell="1" allowOverlap="1" wp14:anchorId="2CCE4E05" wp14:editId="4578E127">
                <wp:simplePos x="0" y="0"/>
                <wp:positionH relativeFrom="column">
                  <wp:posOffset>476250</wp:posOffset>
                </wp:positionH>
                <wp:positionV relativeFrom="paragraph">
                  <wp:posOffset>504825</wp:posOffset>
                </wp:positionV>
                <wp:extent cx="5534025" cy="1485900"/>
                <wp:effectExtent l="0" t="0" r="28575" b="1905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485900"/>
                        </a:xfrm>
                        <a:prstGeom prst="rect">
                          <a:avLst/>
                        </a:prstGeom>
                        <a:solidFill>
                          <a:srgbClr val="FFFFFF"/>
                        </a:solidFill>
                        <a:ln w="9525">
                          <a:solidFill>
                            <a:srgbClr val="000000"/>
                          </a:solidFill>
                          <a:miter lim="800000"/>
                          <a:headEnd/>
                          <a:tailEnd/>
                        </a:ln>
                      </wps:spPr>
                      <wps:txbx>
                        <w:txbxContent>
                          <w:p w14:paraId="25A2011B" w14:textId="52D8A9CB" w:rsidR="001802DD" w:rsidRPr="00124A08" w:rsidRDefault="001802DD" w:rsidP="001802DD">
                            <w:pPr>
                              <w:spacing w:after="0" w:line="240" w:lineRule="auto"/>
                              <w:rPr>
                                <w:sz w:val="24"/>
                                <w:szCs w:val="24"/>
                              </w:rPr>
                            </w:pPr>
                            <w:r>
                              <w:rPr>
                                <w:sz w:val="24"/>
                                <w:szCs w:val="24"/>
                              </w:rPr>
                              <w:t>Type e</w:t>
                            </w:r>
                            <w:r w:rsidRPr="00D17628">
                              <w:rPr>
                                <w:sz w:val="24"/>
                                <w:szCs w:val="24"/>
                              </w:rPr>
                              <w:t xml:space="preserve">xplanation </w:t>
                            </w:r>
                            <w:r>
                              <w:rPr>
                                <w:sz w:val="24"/>
                                <w:szCs w:val="24"/>
                              </w:rPr>
                              <w:t>here regarding the determination financial participation for the change.</w:t>
                            </w:r>
                          </w:p>
                          <w:p w14:paraId="06946C0B" w14:textId="06549B35" w:rsidR="00E05B52" w:rsidRPr="00124A08" w:rsidRDefault="003B1D5D" w:rsidP="00E05B52">
                            <w:pPr>
                              <w:spacing w:after="0" w:line="240" w:lineRule="auto"/>
                              <w:rPr>
                                <w:sz w:val="24"/>
                                <w:szCs w:val="24"/>
                              </w:rPr>
                            </w:pPr>
                            <w:r>
                              <w:rPr>
                                <w:sz w:val="24"/>
                                <w:szCs w:val="24"/>
                              </w:rPr>
                              <w:t>Reasons for federal participation include</w:t>
                            </w:r>
                            <w:r w:rsidR="00E05B52" w:rsidRPr="00D17628">
                              <w:rPr>
                                <w:sz w:val="24"/>
                                <w:szCs w:val="24"/>
                              </w:rPr>
                              <w:t xml:space="preserve"> </w:t>
                            </w:r>
                            <w:r w:rsidR="00001CB9">
                              <w:rPr>
                                <w:sz w:val="24"/>
                                <w:szCs w:val="24"/>
                              </w:rPr>
                              <w:t>additional participating work</w:t>
                            </w:r>
                            <w:r w:rsidR="00E05B52" w:rsidRPr="00D17628">
                              <w:rPr>
                                <w:sz w:val="24"/>
                                <w:szCs w:val="24"/>
                              </w:rPr>
                              <w:t xml:space="preserve">, </w:t>
                            </w:r>
                            <w:r w:rsidR="00001CB9">
                              <w:rPr>
                                <w:sz w:val="24"/>
                                <w:szCs w:val="24"/>
                              </w:rPr>
                              <w:t xml:space="preserve">excusable delays per Specifications, approved progress schedule updates and time impact evaluations, coordination with utilities, railroads, ROW, </w:t>
                            </w:r>
                            <w:r w:rsidR="00E05B52" w:rsidRPr="00D17628">
                              <w:rPr>
                                <w:sz w:val="24"/>
                                <w:szCs w:val="24"/>
                              </w:rPr>
                              <w:t>etc.)</w:t>
                            </w:r>
                          </w:p>
                          <w:p w14:paraId="782A6E19" w14:textId="74449852" w:rsidR="00ED3EF6" w:rsidRPr="00124A08" w:rsidRDefault="00ED3EF6" w:rsidP="00ED3EF6">
                            <w:pPr>
                              <w:spacing w:after="0" w:line="240" w:lineRule="auto"/>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CE4E05" id="Text Box 5" o:spid="_x0000_s1031" type="#_x0000_t202" style="position:absolute;left:0;text-align:left;margin-left:37.5pt;margin-top:39.75pt;width:435.75pt;height:117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">
                <v:textbox>
                  <w:txbxContent>
                    <w:p w14:paraId="25A2011B" w14:textId="52D8A9CB" w:rsidR="001802DD" w:rsidRPr="00124A08" w:rsidRDefault="001802DD" w:rsidP="001802DD">
                      <w:pPr>
                        <w:spacing w:after="0" w:line="240" w:lineRule="auto"/>
                        <w:rPr>
                          <w:sz w:val="24"/>
                          <w:szCs w:val="24"/>
                        </w:rPr>
                      </w:pPr>
                      <w:r>
                        <w:rPr>
                          <w:sz w:val="24"/>
                          <w:szCs w:val="24"/>
                        </w:rPr>
                        <w:t>Type e</w:t>
                      </w:r>
                      <w:r w:rsidRPr="00D17628">
                        <w:rPr>
                          <w:sz w:val="24"/>
                          <w:szCs w:val="24"/>
                        </w:rPr>
                        <w:t xml:space="preserve">xplanation </w:t>
                      </w:r>
                      <w:r>
                        <w:rPr>
                          <w:sz w:val="24"/>
                          <w:szCs w:val="24"/>
                        </w:rPr>
                        <w:t>here regarding the determination financial participation for the change.</w:t>
                      </w:r>
                    </w:p>
                    <w:p w14:paraId="06946C0B" w14:textId="06549B35" w:rsidR="00E05B52" w:rsidRPr="00124A08" w:rsidRDefault="003B1D5D" w:rsidP="00E05B52">
                      <w:pPr>
                        <w:spacing w:after="0" w:line="240" w:lineRule="auto"/>
                        <w:rPr>
                          <w:sz w:val="24"/>
                          <w:szCs w:val="24"/>
                        </w:rPr>
                      </w:pPr>
                      <w:r>
                        <w:rPr>
                          <w:sz w:val="24"/>
                          <w:szCs w:val="24"/>
                        </w:rPr>
                        <w:t>Reasons for federal participation include</w:t>
                      </w:r>
                      <w:r w:rsidR="00E05B52" w:rsidRPr="00D17628">
                        <w:rPr>
                          <w:sz w:val="24"/>
                          <w:szCs w:val="24"/>
                        </w:rPr>
                        <w:t xml:space="preserve"> </w:t>
                      </w:r>
                      <w:r w:rsidR="00001CB9">
                        <w:rPr>
                          <w:sz w:val="24"/>
                          <w:szCs w:val="24"/>
                        </w:rPr>
                        <w:t>additional participating work</w:t>
                      </w:r>
                      <w:r w:rsidR="00E05B52" w:rsidRPr="00D17628">
                        <w:rPr>
                          <w:sz w:val="24"/>
                          <w:szCs w:val="24"/>
                        </w:rPr>
                        <w:t xml:space="preserve">, </w:t>
                      </w:r>
                      <w:r w:rsidR="00001CB9">
                        <w:rPr>
                          <w:sz w:val="24"/>
                          <w:szCs w:val="24"/>
                        </w:rPr>
                        <w:t xml:space="preserve">excusable delays per Specifications, approved progress schedule updates and time impact evaluations, coordination with utilities, railroads, ROW, </w:t>
                      </w:r>
                      <w:r w:rsidR="00E05B52" w:rsidRPr="00D17628">
                        <w:rPr>
                          <w:sz w:val="24"/>
                          <w:szCs w:val="24"/>
                        </w:rPr>
                        <w:t>etc.)</w:t>
                      </w:r>
                    </w:p>
                    <w:p w14:paraId="782A6E19" w14:textId="74449852" w:rsidR="00ED3EF6" w:rsidRPr="00124A08" w:rsidRDefault="00ED3EF6" w:rsidP="00ED3EF6">
                      <w:pPr>
                        <w:spacing w:after="0" w:line="240" w:lineRule="auto"/>
                        <w:rPr>
                          <w:sz w:val="24"/>
                          <w:szCs w:val="24"/>
                        </w:rPr>
                      </w:pPr>
                    </w:p>
                  </w:txbxContent>
                </v:textbox>
                <w10:wrap type="topAndBottom"/>
              </v:shape>
            </w:pict>
          </mc:Fallback>
        </mc:AlternateContent>
      </w:r>
      <w:hyperlink r:id="rId20" w:anchor="p-635.127(e)" w:history="1">
        <w:r w:rsidR="00EB2CDA" w:rsidRPr="00EB2CDA">
          <w:rPr>
            <w:rStyle w:val="Hyperlink"/>
            <w:sz w:val="24"/>
            <w:szCs w:val="24"/>
          </w:rPr>
          <w:t>23 CFR 635.127(e)</w:t>
        </w:r>
      </w:hyperlink>
      <w:r w:rsidR="00EB2CDA">
        <w:rPr>
          <w:sz w:val="24"/>
          <w:szCs w:val="24"/>
        </w:rPr>
        <w:t xml:space="preserve"> – Contract Procedures; Agreement Provisions Regarding Overruns in Contract Time</w:t>
      </w:r>
    </w:p>
    <w:p w14:paraId="280CB7A4" w14:textId="61764EAF" w:rsidR="005903B1" w:rsidRPr="00F434AF" w:rsidRDefault="005903B1" w:rsidP="00ED3EF6">
      <w:pPr>
        <w:spacing w:after="0" w:line="240" w:lineRule="auto"/>
        <w:rPr>
          <w:sz w:val="16"/>
          <w:szCs w:val="16"/>
        </w:rPr>
        <w:sectPr w:rsidR="005903B1" w:rsidRPr="00F434AF" w:rsidSect="005903B1">
          <w:type w:val="continuous"/>
          <w:pgSz w:w="12240" w:h="15840"/>
          <w:pgMar w:top="1440" w:right="1440" w:bottom="1440" w:left="1440" w:header="720" w:footer="720" w:gutter="0"/>
          <w:cols w:space="720"/>
          <w:titlePg/>
          <w:docGrid w:linePitch="360"/>
        </w:sectPr>
      </w:pPr>
    </w:p>
    <w:p w14:paraId="2B117713" w14:textId="52D462BE" w:rsidR="00502301" w:rsidRPr="007F2229" w:rsidRDefault="00000000" w:rsidP="009C3BA6">
      <w:pPr>
        <w:pStyle w:val="Heading1"/>
        <w15:collapsed/>
        <w:rPr>
          <w:sz w:val="32"/>
          <w:szCs w:val="32"/>
        </w:rPr>
      </w:pPr>
      <w:sdt>
        <w:sdtPr>
          <w:rPr>
            <w:rFonts w:cstheme="minorHAnsi"/>
            <w:b w:val="0"/>
            <w:sz w:val="44"/>
            <w:szCs w:val="44"/>
          </w:rPr>
          <w:alias w:val="Utility Issue"/>
          <w:tag w:val="UI"/>
          <w:id w:val="1175923997"/>
          <w14:checkbox>
            <w14:checked w14:val="0"/>
            <w14:checkedState w14:val="2612" w14:font="MS Gothic"/>
            <w14:uncheckedState w14:val="2610" w14:font="MS Gothic"/>
          </w14:checkbox>
        </w:sdtPr>
        <w:sdtContent>
          <w:r w:rsidR="00643832">
            <w:rPr>
              <w:rFonts w:ascii="MS Gothic" w:eastAsia="MS Gothic" w:hAnsi="MS Gothic" w:cstheme="minorHAnsi" w:hint="eastAsia"/>
              <w:b w:val="0"/>
              <w:sz w:val="44"/>
              <w:szCs w:val="44"/>
            </w:rPr>
            <w:t>☐</w:t>
          </w:r>
        </w:sdtContent>
      </w:sdt>
      <w:r w:rsidR="00A47D14" w:rsidRPr="007F2229">
        <w:rPr>
          <w:sz w:val="32"/>
          <w:szCs w:val="32"/>
        </w:rPr>
        <w:tab/>
        <w:t>Utility Issue / Delay</w:t>
      </w:r>
    </w:p>
    <w:p w14:paraId="55876E3C" w14:textId="1ED1E34E" w:rsidR="00502301" w:rsidRDefault="00000000" w:rsidP="009C772A">
      <w:pPr>
        <w:spacing w:before="120" w:after="0" w:line="240" w:lineRule="auto"/>
        <w:ind w:left="1267"/>
        <w:rPr>
          <w:sz w:val="24"/>
          <w:szCs w:val="24"/>
        </w:rPr>
      </w:pPr>
      <w:hyperlink r:id="rId21" w:anchor="645.107" w:history="1">
        <w:r w:rsidR="00502301" w:rsidRPr="00502301">
          <w:rPr>
            <w:rStyle w:val="Hyperlink"/>
            <w:sz w:val="24"/>
            <w:szCs w:val="24"/>
          </w:rPr>
          <w:t>23 CFR 645.107</w:t>
        </w:r>
      </w:hyperlink>
      <w:r w:rsidR="005279C6">
        <w:rPr>
          <w:sz w:val="24"/>
          <w:szCs w:val="24"/>
        </w:rPr>
        <w:t xml:space="preserve"> – Utility Relocations, Adjustments, and Reimbursement;</w:t>
      </w:r>
      <w:r w:rsidR="00765C78">
        <w:rPr>
          <w:sz w:val="24"/>
          <w:szCs w:val="24"/>
        </w:rPr>
        <w:t xml:space="preserve"> Eligibility</w:t>
      </w:r>
    </w:p>
    <w:p w14:paraId="7D85AFA5" w14:textId="4325702F" w:rsidR="002E72ED" w:rsidRDefault="00000000" w:rsidP="009C772A">
      <w:pPr>
        <w:spacing w:after="0"/>
        <w:ind w:left="1267"/>
        <w:rPr>
          <w:sz w:val="24"/>
          <w:szCs w:val="24"/>
        </w:rPr>
      </w:pPr>
      <w:hyperlink r:id="rId22" w:history="1">
        <w:r w:rsidR="002E72ED">
          <w:rPr>
            <w:rStyle w:val="Hyperlink"/>
            <w:sz w:val="24"/>
            <w:szCs w:val="24"/>
          </w:rPr>
          <w:t>23 CFR</w:t>
        </w:r>
        <w:r w:rsidR="002E72ED" w:rsidRPr="00502301">
          <w:rPr>
            <w:rStyle w:val="Hyperlink"/>
            <w:sz w:val="24"/>
            <w:szCs w:val="24"/>
          </w:rPr>
          <w:t xml:space="preserve"> 635.307</w:t>
        </w:r>
      </w:hyperlink>
      <w:r w:rsidR="002E72ED">
        <w:rPr>
          <w:sz w:val="24"/>
          <w:szCs w:val="24"/>
        </w:rPr>
        <w:t xml:space="preserve"> – Physical Construction Authorization; Coordination</w:t>
      </w:r>
    </w:p>
    <w:p w14:paraId="13C0E21E" w14:textId="7BB38E7D" w:rsidR="00ED3EF6" w:rsidRDefault="00ED3EF6" w:rsidP="006A3ADC">
      <w:pPr>
        <w:ind w:left="1260"/>
        <w:rPr>
          <w:sz w:val="24"/>
          <w:szCs w:val="24"/>
        </w:rPr>
      </w:pPr>
      <w:r w:rsidRPr="00BE1B04">
        <w:rPr>
          <w:noProof/>
          <w:sz w:val="24"/>
          <w:szCs w:val="24"/>
        </w:rPr>
        <mc:AlternateContent>
          <mc:Choice Requires="wps">
            <w:drawing>
              <wp:anchor distT="45720" distB="45720" distL="114300" distR="114300" simplePos="0" relativeHeight="251671552" behindDoc="1" locked="0" layoutInCell="1" allowOverlap="1" wp14:anchorId="6A26EFF8" wp14:editId="12D0D7F9">
                <wp:simplePos x="0" y="0"/>
                <wp:positionH relativeFrom="column">
                  <wp:posOffset>552450</wp:posOffset>
                </wp:positionH>
                <wp:positionV relativeFrom="paragraph">
                  <wp:posOffset>485775</wp:posOffset>
                </wp:positionV>
                <wp:extent cx="5505450" cy="1485900"/>
                <wp:effectExtent l="0" t="0" r="19050" b="1905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1485900"/>
                        </a:xfrm>
                        <a:prstGeom prst="rect">
                          <a:avLst/>
                        </a:prstGeom>
                        <a:solidFill>
                          <a:srgbClr val="FFFFFF"/>
                        </a:solidFill>
                        <a:ln w="9525">
                          <a:solidFill>
                            <a:srgbClr val="000000"/>
                          </a:solidFill>
                          <a:miter lim="800000"/>
                          <a:headEnd/>
                          <a:tailEnd/>
                        </a:ln>
                      </wps:spPr>
                      <wps:txbx>
                        <w:txbxContent>
                          <w:p w14:paraId="5CF6B779" w14:textId="77777777" w:rsidR="001802DD" w:rsidRPr="00124A08" w:rsidRDefault="001802DD" w:rsidP="001802DD">
                            <w:pPr>
                              <w:spacing w:after="0" w:line="240" w:lineRule="auto"/>
                              <w:rPr>
                                <w:sz w:val="24"/>
                                <w:szCs w:val="24"/>
                              </w:rPr>
                            </w:pPr>
                            <w:r>
                              <w:rPr>
                                <w:sz w:val="24"/>
                                <w:szCs w:val="24"/>
                              </w:rPr>
                              <w:t>Type e</w:t>
                            </w:r>
                            <w:r w:rsidRPr="00D17628">
                              <w:rPr>
                                <w:sz w:val="24"/>
                                <w:szCs w:val="24"/>
                              </w:rPr>
                              <w:t xml:space="preserve">xplanation </w:t>
                            </w:r>
                            <w:r>
                              <w:rPr>
                                <w:sz w:val="24"/>
                                <w:szCs w:val="24"/>
                              </w:rPr>
                              <w:t>here regarding the determination financial participation for the change.</w:t>
                            </w:r>
                          </w:p>
                          <w:p w14:paraId="0CF17B60" w14:textId="77777777" w:rsidR="003B1D5D" w:rsidRPr="00124A08" w:rsidRDefault="003B1D5D" w:rsidP="003B1D5D">
                            <w:pPr>
                              <w:spacing w:after="0" w:line="240" w:lineRule="auto"/>
                              <w:rPr>
                                <w:sz w:val="24"/>
                                <w:szCs w:val="24"/>
                              </w:rPr>
                            </w:pPr>
                            <w:r>
                              <w:rPr>
                                <w:rFonts w:cstheme="minorHAnsi"/>
                                <w:sz w:val="24"/>
                                <w:szCs w:val="24"/>
                              </w:rPr>
                              <w:t>Changes where</w:t>
                            </w:r>
                            <w:r w:rsidRPr="001802DD">
                              <w:rPr>
                                <w:rFonts w:cstheme="minorHAnsi"/>
                                <w:sz w:val="24"/>
                                <w:szCs w:val="24"/>
                              </w:rPr>
                              <w:t xml:space="preserve"> due diligence was done during design and/or construction (</w:t>
                            </w:r>
                            <w:proofErr w:type="gramStart"/>
                            <w:r w:rsidRPr="001802DD">
                              <w:rPr>
                                <w:rFonts w:cstheme="minorHAnsi"/>
                                <w:sz w:val="24"/>
                                <w:szCs w:val="24"/>
                              </w:rPr>
                              <w:t>e.g.</w:t>
                            </w:r>
                            <w:proofErr w:type="gramEnd"/>
                            <w:r w:rsidRPr="001802DD">
                              <w:rPr>
                                <w:rFonts w:cstheme="minorHAnsi"/>
                                <w:sz w:val="24"/>
                                <w:szCs w:val="24"/>
                              </w:rPr>
                              <w:t xml:space="preserve"> </w:t>
                            </w:r>
                            <w:r>
                              <w:rPr>
                                <w:rFonts w:cstheme="minorHAnsi"/>
                                <w:sz w:val="24"/>
                                <w:szCs w:val="24"/>
                              </w:rPr>
                              <w:t>b</w:t>
                            </w:r>
                            <w:r w:rsidRPr="001802DD">
                              <w:rPr>
                                <w:rFonts w:cstheme="minorHAnsi"/>
                                <w:sz w:val="24"/>
                                <w:szCs w:val="24"/>
                              </w:rPr>
                              <w:t xml:space="preserve">orings, screenings, NEPA/CED, </w:t>
                            </w:r>
                            <w:r>
                              <w:rPr>
                                <w:rFonts w:cstheme="minorHAnsi"/>
                                <w:sz w:val="24"/>
                                <w:szCs w:val="24"/>
                              </w:rPr>
                              <w:t xml:space="preserve">utility &amp; ROW </w:t>
                            </w:r>
                            <w:r w:rsidRPr="001802DD">
                              <w:rPr>
                                <w:rFonts w:cstheme="minorHAnsi"/>
                                <w:sz w:val="24"/>
                                <w:szCs w:val="24"/>
                              </w:rPr>
                              <w:t>coordination, etc.)</w:t>
                            </w:r>
                            <w:r>
                              <w:rPr>
                                <w:rFonts w:cstheme="minorHAnsi"/>
                                <w:sz w:val="24"/>
                                <w:szCs w:val="24"/>
                              </w:rPr>
                              <w:t xml:space="preserve"> may be considered eligible for federal participation.</w:t>
                            </w:r>
                          </w:p>
                          <w:p w14:paraId="203B26B2" w14:textId="1A0DF24A" w:rsidR="00ED3EF6" w:rsidRPr="00124A08" w:rsidRDefault="00ED3EF6" w:rsidP="00ED3EF6">
                            <w:pPr>
                              <w:spacing w:after="0" w:line="240" w:lineRule="auto"/>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26EFF8" id="Text Box 6" o:spid="_x0000_s1032" type="#_x0000_t202" style="position:absolute;left:0;text-align:left;margin-left:43.5pt;margin-top:38.25pt;width:433.5pt;height:117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">
                <v:textbox>
                  <w:txbxContent>
                    <w:p w14:paraId="5CF6B779" w14:textId="77777777" w:rsidR="001802DD" w:rsidRPr="00124A08" w:rsidRDefault="001802DD" w:rsidP="001802DD">
                      <w:pPr>
                        <w:spacing w:after="0" w:line="240" w:lineRule="auto"/>
                        <w:rPr>
                          <w:sz w:val="24"/>
                          <w:szCs w:val="24"/>
                        </w:rPr>
                      </w:pPr>
                      <w:r>
                        <w:rPr>
                          <w:sz w:val="24"/>
                          <w:szCs w:val="24"/>
                        </w:rPr>
                        <w:t>Type e</w:t>
                      </w:r>
                      <w:r w:rsidRPr="00D17628">
                        <w:rPr>
                          <w:sz w:val="24"/>
                          <w:szCs w:val="24"/>
                        </w:rPr>
                        <w:t xml:space="preserve">xplanation </w:t>
                      </w:r>
                      <w:r>
                        <w:rPr>
                          <w:sz w:val="24"/>
                          <w:szCs w:val="24"/>
                        </w:rPr>
                        <w:t>here regarding the determination financial participation for the change.</w:t>
                      </w:r>
                    </w:p>
                    <w:p w14:paraId="0CF17B60" w14:textId="77777777" w:rsidR="003B1D5D" w:rsidRPr="00124A08" w:rsidRDefault="003B1D5D" w:rsidP="003B1D5D">
                      <w:pPr>
                        <w:spacing w:after="0" w:line="240" w:lineRule="auto"/>
                        <w:rPr>
                          <w:sz w:val="24"/>
                          <w:szCs w:val="24"/>
                        </w:rPr>
                      </w:pPr>
                      <w:r>
                        <w:rPr>
                          <w:rFonts w:cstheme="minorHAnsi"/>
                          <w:sz w:val="24"/>
                          <w:szCs w:val="24"/>
                        </w:rPr>
                        <w:t>Changes where</w:t>
                      </w:r>
                      <w:r w:rsidRPr="001802DD">
                        <w:rPr>
                          <w:rFonts w:cstheme="minorHAnsi"/>
                          <w:sz w:val="24"/>
                          <w:szCs w:val="24"/>
                        </w:rPr>
                        <w:t xml:space="preserve"> due diligence was done during design and/or construction (</w:t>
                      </w:r>
                      <w:proofErr w:type="gramStart"/>
                      <w:r w:rsidRPr="001802DD">
                        <w:rPr>
                          <w:rFonts w:cstheme="minorHAnsi"/>
                          <w:sz w:val="24"/>
                          <w:szCs w:val="24"/>
                        </w:rPr>
                        <w:t>e.g.</w:t>
                      </w:r>
                      <w:proofErr w:type="gramEnd"/>
                      <w:r w:rsidRPr="001802DD">
                        <w:rPr>
                          <w:rFonts w:cstheme="minorHAnsi"/>
                          <w:sz w:val="24"/>
                          <w:szCs w:val="24"/>
                        </w:rPr>
                        <w:t xml:space="preserve"> </w:t>
                      </w:r>
                      <w:r>
                        <w:rPr>
                          <w:rFonts w:cstheme="minorHAnsi"/>
                          <w:sz w:val="24"/>
                          <w:szCs w:val="24"/>
                        </w:rPr>
                        <w:t>b</w:t>
                      </w:r>
                      <w:r w:rsidRPr="001802DD">
                        <w:rPr>
                          <w:rFonts w:cstheme="minorHAnsi"/>
                          <w:sz w:val="24"/>
                          <w:szCs w:val="24"/>
                        </w:rPr>
                        <w:t xml:space="preserve">orings, screenings, NEPA/CED, </w:t>
                      </w:r>
                      <w:r>
                        <w:rPr>
                          <w:rFonts w:cstheme="minorHAnsi"/>
                          <w:sz w:val="24"/>
                          <w:szCs w:val="24"/>
                        </w:rPr>
                        <w:t xml:space="preserve">utility &amp; ROW </w:t>
                      </w:r>
                      <w:r w:rsidRPr="001802DD">
                        <w:rPr>
                          <w:rFonts w:cstheme="minorHAnsi"/>
                          <w:sz w:val="24"/>
                          <w:szCs w:val="24"/>
                        </w:rPr>
                        <w:t>coordination, etc.)</w:t>
                      </w:r>
                      <w:r>
                        <w:rPr>
                          <w:rFonts w:cstheme="minorHAnsi"/>
                          <w:sz w:val="24"/>
                          <w:szCs w:val="24"/>
                        </w:rPr>
                        <w:t xml:space="preserve"> may be considered eligible for federal participation.</w:t>
                      </w:r>
                    </w:p>
                    <w:p w14:paraId="203B26B2" w14:textId="1A0DF24A" w:rsidR="00ED3EF6" w:rsidRPr="00124A08" w:rsidRDefault="00ED3EF6" w:rsidP="00ED3EF6">
                      <w:pPr>
                        <w:spacing w:after="0" w:line="240" w:lineRule="auto"/>
                        <w:rPr>
                          <w:sz w:val="24"/>
                          <w:szCs w:val="24"/>
                        </w:rPr>
                      </w:pPr>
                    </w:p>
                  </w:txbxContent>
                </v:textbox>
                <w10:wrap type="topAndBottom"/>
              </v:shape>
            </w:pict>
          </mc:Fallback>
        </mc:AlternateContent>
      </w:r>
      <w:hyperlink r:id="rId23" w:anchor="p-646.212(a)(1)" w:history="1">
        <w:r w:rsidR="00072C1D" w:rsidRPr="00072C1D">
          <w:rPr>
            <w:rStyle w:val="Hyperlink"/>
            <w:sz w:val="24"/>
            <w:szCs w:val="24"/>
          </w:rPr>
          <w:t>23 CFR 646.212</w:t>
        </w:r>
      </w:hyperlink>
      <w:r w:rsidR="00072C1D">
        <w:rPr>
          <w:sz w:val="24"/>
          <w:szCs w:val="24"/>
        </w:rPr>
        <w:t xml:space="preserve"> – Railroads; Federal Share</w:t>
      </w:r>
    </w:p>
    <w:p w14:paraId="7780BB8A" w14:textId="1B82D8C6" w:rsidR="005903B1" w:rsidRDefault="005903B1" w:rsidP="005903B1">
      <w:pPr>
        <w:rPr>
          <w:sz w:val="24"/>
          <w:szCs w:val="24"/>
        </w:rPr>
      </w:pPr>
    </w:p>
    <w:p w14:paraId="2ECF23AF" w14:textId="77777777" w:rsidR="005903B1" w:rsidRPr="00F434AF" w:rsidRDefault="005903B1" w:rsidP="00ED3EF6">
      <w:pPr>
        <w:spacing w:after="0" w:line="240" w:lineRule="auto"/>
        <w:rPr>
          <w:sz w:val="16"/>
          <w:szCs w:val="16"/>
        </w:rPr>
        <w:sectPr w:rsidR="005903B1" w:rsidRPr="00F434AF" w:rsidSect="005903B1">
          <w:type w:val="continuous"/>
          <w:pgSz w:w="12240" w:h="15840"/>
          <w:pgMar w:top="1440" w:right="1440" w:bottom="1440" w:left="1440" w:header="720" w:footer="720" w:gutter="0"/>
          <w:cols w:space="720"/>
          <w:titlePg/>
          <w:docGrid w:linePitch="360"/>
        </w:sectPr>
      </w:pPr>
    </w:p>
    <w:p w14:paraId="3AD0BE0C" w14:textId="591FA42B" w:rsidR="00A47D14" w:rsidRPr="007F2229" w:rsidRDefault="00000000" w:rsidP="009C3BA6">
      <w:pPr>
        <w:pStyle w:val="Heading1"/>
        <w15:collapsed/>
        <w:rPr>
          <w:sz w:val="32"/>
          <w:szCs w:val="32"/>
        </w:rPr>
      </w:pPr>
      <w:sdt>
        <w:sdtPr>
          <w:rPr>
            <w:rFonts w:cstheme="minorHAnsi"/>
            <w:b w:val="0"/>
            <w:sz w:val="44"/>
            <w:szCs w:val="44"/>
          </w:rPr>
          <w:alias w:val="ROW Issue"/>
          <w:tag w:val="ROW"/>
          <w:id w:val="114334471"/>
          <w14:checkbox>
            <w14:checked w14:val="0"/>
            <w14:checkedState w14:val="2612" w14:font="MS Gothic"/>
            <w14:uncheckedState w14:val="2610" w14:font="MS Gothic"/>
          </w14:checkbox>
        </w:sdtPr>
        <w:sdtContent>
          <w:r w:rsidR="00643832">
            <w:rPr>
              <w:rFonts w:ascii="MS Gothic" w:eastAsia="MS Gothic" w:hAnsi="MS Gothic" w:cstheme="minorHAnsi" w:hint="eastAsia"/>
              <w:b w:val="0"/>
              <w:sz w:val="44"/>
              <w:szCs w:val="44"/>
            </w:rPr>
            <w:t>☐</w:t>
          </w:r>
        </w:sdtContent>
      </w:sdt>
      <w:r w:rsidR="00A47D14" w:rsidRPr="007F2229">
        <w:rPr>
          <w:sz w:val="32"/>
          <w:szCs w:val="32"/>
        </w:rPr>
        <w:tab/>
      </w:r>
      <w:r w:rsidR="00940E55" w:rsidRPr="007F2229">
        <w:rPr>
          <w:sz w:val="32"/>
          <w:szCs w:val="32"/>
        </w:rPr>
        <w:t>R.O.W. Issue</w:t>
      </w:r>
      <w:r w:rsidR="00CC17DB" w:rsidRPr="007F2229">
        <w:rPr>
          <w:sz w:val="32"/>
          <w:szCs w:val="32"/>
        </w:rPr>
        <w:t xml:space="preserve"> / Delay</w:t>
      </w:r>
    </w:p>
    <w:p w14:paraId="6DB721C9" w14:textId="12D3FFE6" w:rsidR="004900DC" w:rsidRDefault="00000000" w:rsidP="009C772A">
      <w:pPr>
        <w:spacing w:before="120" w:after="0" w:line="240" w:lineRule="auto"/>
        <w:ind w:left="1267"/>
        <w:rPr>
          <w:sz w:val="24"/>
          <w:szCs w:val="24"/>
        </w:rPr>
      </w:pPr>
      <w:hyperlink r:id="rId24" w:history="1">
        <w:r w:rsidR="004900DC" w:rsidRPr="004900DC">
          <w:rPr>
            <w:rStyle w:val="Hyperlink"/>
            <w:sz w:val="24"/>
            <w:szCs w:val="24"/>
          </w:rPr>
          <w:t>23 CFR 1.23</w:t>
        </w:r>
      </w:hyperlink>
      <w:r w:rsidR="004900DC">
        <w:rPr>
          <w:sz w:val="24"/>
          <w:szCs w:val="24"/>
        </w:rPr>
        <w:t xml:space="preserve"> – Gene</w:t>
      </w:r>
      <w:r w:rsidR="005279C6">
        <w:rPr>
          <w:sz w:val="24"/>
          <w:szCs w:val="24"/>
        </w:rPr>
        <w:t>ral Management &amp; Administration;</w:t>
      </w:r>
      <w:r w:rsidR="004900DC">
        <w:rPr>
          <w:sz w:val="24"/>
          <w:szCs w:val="24"/>
        </w:rPr>
        <w:t xml:space="preserve"> Rights-of-Way</w:t>
      </w:r>
    </w:p>
    <w:p w14:paraId="6A41D0EC" w14:textId="37FAE678" w:rsidR="00A64E81" w:rsidRDefault="00000000" w:rsidP="009C772A">
      <w:pPr>
        <w:spacing w:after="0" w:line="240" w:lineRule="auto"/>
        <w:ind w:left="1267"/>
        <w:rPr>
          <w:sz w:val="24"/>
          <w:szCs w:val="24"/>
        </w:rPr>
      </w:pPr>
      <w:hyperlink r:id="rId25" w:history="1">
        <w:r w:rsidR="00A64E81">
          <w:rPr>
            <w:rStyle w:val="Hyperlink"/>
            <w:sz w:val="24"/>
            <w:szCs w:val="24"/>
          </w:rPr>
          <w:t>23 CFR</w:t>
        </w:r>
        <w:r w:rsidR="00A64E81" w:rsidRPr="00502301">
          <w:rPr>
            <w:rStyle w:val="Hyperlink"/>
            <w:sz w:val="24"/>
            <w:szCs w:val="24"/>
          </w:rPr>
          <w:t xml:space="preserve"> 635.307</w:t>
        </w:r>
      </w:hyperlink>
      <w:r w:rsidR="00A64E81">
        <w:rPr>
          <w:sz w:val="24"/>
          <w:szCs w:val="24"/>
        </w:rPr>
        <w:t xml:space="preserve"> – Physical Construction Authorization; Coordination</w:t>
      </w:r>
    </w:p>
    <w:p w14:paraId="74D53184" w14:textId="323C2632" w:rsidR="00ED3EF6" w:rsidRDefault="00ED3EF6" w:rsidP="006A3ADC">
      <w:pPr>
        <w:ind w:left="1260"/>
        <w:rPr>
          <w:sz w:val="24"/>
          <w:szCs w:val="24"/>
        </w:rPr>
      </w:pPr>
      <w:r w:rsidRPr="00BE1B04">
        <w:rPr>
          <w:noProof/>
          <w:sz w:val="24"/>
          <w:szCs w:val="24"/>
        </w:rPr>
        <mc:AlternateContent>
          <mc:Choice Requires="wps">
            <w:drawing>
              <wp:anchor distT="45720" distB="45720" distL="114300" distR="114300" simplePos="0" relativeHeight="251673600" behindDoc="1" locked="0" layoutInCell="1" allowOverlap="1" wp14:anchorId="668FFFAB" wp14:editId="5CBDCACA">
                <wp:simplePos x="0" y="0"/>
                <wp:positionH relativeFrom="column">
                  <wp:posOffset>552450</wp:posOffset>
                </wp:positionH>
                <wp:positionV relativeFrom="paragraph">
                  <wp:posOffset>476250</wp:posOffset>
                </wp:positionV>
                <wp:extent cx="5219700" cy="1485900"/>
                <wp:effectExtent l="0" t="0" r="19050" b="1905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485900"/>
                        </a:xfrm>
                        <a:prstGeom prst="rect">
                          <a:avLst/>
                        </a:prstGeom>
                        <a:solidFill>
                          <a:srgbClr val="FFFFFF"/>
                        </a:solidFill>
                        <a:ln w="9525">
                          <a:solidFill>
                            <a:srgbClr val="000000"/>
                          </a:solidFill>
                          <a:miter lim="800000"/>
                          <a:headEnd/>
                          <a:tailEnd/>
                        </a:ln>
                      </wps:spPr>
                      <wps:txbx>
                        <w:txbxContent>
                          <w:p w14:paraId="7FE977EB" w14:textId="77777777" w:rsidR="001802DD" w:rsidRPr="00124A08" w:rsidRDefault="001802DD" w:rsidP="001802DD">
                            <w:pPr>
                              <w:spacing w:after="0" w:line="240" w:lineRule="auto"/>
                              <w:rPr>
                                <w:sz w:val="24"/>
                                <w:szCs w:val="24"/>
                              </w:rPr>
                            </w:pPr>
                            <w:r>
                              <w:rPr>
                                <w:sz w:val="24"/>
                                <w:szCs w:val="24"/>
                              </w:rPr>
                              <w:t>Type e</w:t>
                            </w:r>
                            <w:r w:rsidRPr="00D17628">
                              <w:rPr>
                                <w:sz w:val="24"/>
                                <w:szCs w:val="24"/>
                              </w:rPr>
                              <w:t xml:space="preserve">xplanation </w:t>
                            </w:r>
                            <w:r>
                              <w:rPr>
                                <w:sz w:val="24"/>
                                <w:szCs w:val="24"/>
                              </w:rPr>
                              <w:t>here regarding the determination financial participation for the change.</w:t>
                            </w:r>
                          </w:p>
                          <w:p w14:paraId="2716CE7E" w14:textId="77777777" w:rsidR="003B1D5D" w:rsidRPr="00124A08" w:rsidRDefault="003B1D5D" w:rsidP="003B1D5D">
                            <w:pPr>
                              <w:spacing w:after="0" w:line="240" w:lineRule="auto"/>
                              <w:rPr>
                                <w:sz w:val="24"/>
                                <w:szCs w:val="24"/>
                              </w:rPr>
                            </w:pPr>
                            <w:r>
                              <w:rPr>
                                <w:rFonts w:cstheme="minorHAnsi"/>
                                <w:sz w:val="24"/>
                                <w:szCs w:val="24"/>
                              </w:rPr>
                              <w:t>Changes where</w:t>
                            </w:r>
                            <w:r w:rsidRPr="001802DD">
                              <w:rPr>
                                <w:rFonts w:cstheme="minorHAnsi"/>
                                <w:sz w:val="24"/>
                                <w:szCs w:val="24"/>
                              </w:rPr>
                              <w:t xml:space="preserve"> due diligence was done during design and/or construction (</w:t>
                            </w:r>
                            <w:proofErr w:type="gramStart"/>
                            <w:r w:rsidRPr="001802DD">
                              <w:rPr>
                                <w:rFonts w:cstheme="minorHAnsi"/>
                                <w:sz w:val="24"/>
                                <w:szCs w:val="24"/>
                              </w:rPr>
                              <w:t>e.g.</w:t>
                            </w:r>
                            <w:proofErr w:type="gramEnd"/>
                            <w:r w:rsidRPr="001802DD">
                              <w:rPr>
                                <w:rFonts w:cstheme="minorHAnsi"/>
                                <w:sz w:val="24"/>
                                <w:szCs w:val="24"/>
                              </w:rPr>
                              <w:t xml:space="preserve"> </w:t>
                            </w:r>
                            <w:r>
                              <w:rPr>
                                <w:rFonts w:cstheme="minorHAnsi"/>
                                <w:sz w:val="24"/>
                                <w:szCs w:val="24"/>
                              </w:rPr>
                              <w:t>b</w:t>
                            </w:r>
                            <w:r w:rsidRPr="001802DD">
                              <w:rPr>
                                <w:rFonts w:cstheme="minorHAnsi"/>
                                <w:sz w:val="24"/>
                                <w:szCs w:val="24"/>
                              </w:rPr>
                              <w:t xml:space="preserve">orings, screenings, NEPA/CED, </w:t>
                            </w:r>
                            <w:r>
                              <w:rPr>
                                <w:rFonts w:cstheme="minorHAnsi"/>
                                <w:sz w:val="24"/>
                                <w:szCs w:val="24"/>
                              </w:rPr>
                              <w:t xml:space="preserve">utility &amp; ROW </w:t>
                            </w:r>
                            <w:r w:rsidRPr="001802DD">
                              <w:rPr>
                                <w:rFonts w:cstheme="minorHAnsi"/>
                                <w:sz w:val="24"/>
                                <w:szCs w:val="24"/>
                              </w:rPr>
                              <w:t>coordination, etc.)</w:t>
                            </w:r>
                            <w:r>
                              <w:rPr>
                                <w:rFonts w:cstheme="minorHAnsi"/>
                                <w:sz w:val="24"/>
                                <w:szCs w:val="24"/>
                              </w:rPr>
                              <w:t xml:space="preserve"> may be considered eligible for federal participation.</w:t>
                            </w:r>
                          </w:p>
                          <w:p w14:paraId="17128CAB" w14:textId="00300ED6" w:rsidR="00ED3EF6" w:rsidRPr="00124A08" w:rsidRDefault="00ED3EF6" w:rsidP="00ED3EF6">
                            <w:pPr>
                              <w:spacing w:after="0" w:line="240" w:lineRule="auto"/>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8FFFAB" id="Text Box 7" o:spid="_x0000_s1033" type="#_x0000_t202" style="position:absolute;left:0;text-align:left;margin-left:43.5pt;margin-top:37.5pt;width:411pt;height:117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">
                <v:textbox>
                  <w:txbxContent>
                    <w:p w14:paraId="7FE977EB" w14:textId="77777777" w:rsidR="001802DD" w:rsidRPr="00124A08" w:rsidRDefault="001802DD" w:rsidP="001802DD">
                      <w:pPr>
                        <w:spacing w:after="0" w:line="240" w:lineRule="auto"/>
                        <w:rPr>
                          <w:sz w:val="24"/>
                          <w:szCs w:val="24"/>
                        </w:rPr>
                      </w:pPr>
                      <w:r>
                        <w:rPr>
                          <w:sz w:val="24"/>
                          <w:szCs w:val="24"/>
                        </w:rPr>
                        <w:t>Type e</w:t>
                      </w:r>
                      <w:r w:rsidRPr="00D17628">
                        <w:rPr>
                          <w:sz w:val="24"/>
                          <w:szCs w:val="24"/>
                        </w:rPr>
                        <w:t xml:space="preserve">xplanation </w:t>
                      </w:r>
                      <w:r>
                        <w:rPr>
                          <w:sz w:val="24"/>
                          <w:szCs w:val="24"/>
                        </w:rPr>
                        <w:t>here regarding the determination financial participation for the change.</w:t>
                      </w:r>
                    </w:p>
                    <w:p w14:paraId="2716CE7E" w14:textId="77777777" w:rsidR="003B1D5D" w:rsidRPr="00124A08" w:rsidRDefault="003B1D5D" w:rsidP="003B1D5D">
                      <w:pPr>
                        <w:spacing w:after="0" w:line="240" w:lineRule="auto"/>
                        <w:rPr>
                          <w:sz w:val="24"/>
                          <w:szCs w:val="24"/>
                        </w:rPr>
                      </w:pPr>
                      <w:r>
                        <w:rPr>
                          <w:rFonts w:cstheme="minorHAnsi"/>
                          <w:sz w:val="24"/>
                          <w:szCs w:val="24"/>
                        </w:rPr>
                        <w:t>Changes where</w:t>
                      </w:r>
                      <w:r w:rsidRPr="001802DD">
                        <w:rPr>
                          <w:rFonts w:cstheme="minorHAnsi"/>
                          <w:sz w:val="24"/>
                          <w:szCs w:val="24"/>
                        </w:rPr>
                        <w:t xml:space="preserve"> due diligence was done during design and/or construction (</w:t>
                      </w:r>
                      <w:proofErr w:type="gramStart"/>
                      <w:r w:rsidRPr="001802DD">
                        <w:rPr>
                          <w:rFonts w:cstheme="minorHAnsi"/>
                          <w:sz w:val="24"/>
                          <w:szCs w:val="24"/>
                        </w:rPr>
                        <w:t>e.g.</w:t>
                      </w:r>
                      <w:proofErr w:type="gramEnd"/>
                      <w:r w:rsidRPr="001802DD">
                        <w:rPr>
                          <w:rFonts w:cstheme="minorHAnsi"/>
                          <w:sz w:val="24"/>
                          <w:szCs w:val="24"/>
                        </w:rPr>
                        <w:t xml:space="preserve"> </w:t>
                      </w:r>
                      <w:r>
                        <w:rPr>
                          <w:rFonts w:cstheme="minorHAnsi"/>
                          <w:sz w:val="24"/>
                          <w:szCs w:val="24"/>
                        </w:rPr>
                        <w:t>b</w:t>
                      </w:r>
                      <w:r w:rsidRPr="001802DD">
                        <w:rPr>
                          <w:rFonts w:cstheme="minorHAnsi"/>
                          <w:sz w:val="24"/>
                          <w:szCs w:val="24"/>
                        </w:rPr>
                        <w:t xml:space="preserve">orings, screenings, NEPA/CED, </w:t>
                      </w:r>
                      <w:r>
                        <w:rPr>
                          <w:rFonts w:cstheme="minorHAnsi"/>
                          <w:sz w:val="24"/>
                          <w:szCs w:val="24"/>
                        </w:rPr>
                        <w:t xml:space="preserve">utility &amp; ROW </w:t>
                      </w:r>
                      <w:r w:rsidRPr="001802DD">
                        <w:rPr>
                          <w:rFonts w:cstheme="minorHAnsi"/>
                          <w:sz w:val="24"/>
                          <w:szCs w:val="24"/>
                        </w:rPr>
                        <w:t>coordination, etc.)</w:t>
                      </w:r>
                      <w:r>
                        <w:rPr>
                          <w:rFonts w:cstheme="minorHAnsi"/>
                          <w:sz w:val="24"/>
                          <w:szCs w:val="24"/>
                        </w:rPr>
                        <w:t xml:space="preserve"> may be considered eligible for federal participation.</w:t>
                      </w:r>
                    </w:p>
                    <w:p w14:paraId="17128CAB" w14:textId="00300ED6" w:rsidR="00ED3EF6" w:rsidRPr="00124A08" w:rsidRDefault="00ED3EF6" w:rsidP="00ED3EF6">
                      <w:pPr>
                        <w:spacing w:after="0" w:line="240" w:lineRule="auto"/>
                        <w:rPr>
                          <w:sz w:val="24"/>
                          <w:szCs w:val="24"/>
                        </w:rPr>
                      </w:pPr>
                    </w:p>
                  </w:txbxContent>
                </v:textbox>
                <w10:wrap type="topAndBottom"/>
              </v:shape>
            </w:pict>
          </mc:Fallback>
        </mc:AlternateContent>
      </w:r>
      <w:hyperlink r:id="rId26" w:anchor="p-635.309(c)(3)(v)" w:history="1">
        <w:r w:rsidR="00CC17DB" w:rsidRPr="00CC17DB">
          <w:rPr>
            <w:rStyle w:val="Hyperlink"/>
            <w:sz w:val="24"/>
            <w:szCs w:val="24"/>
          </w:rPr>
          <w:t>23 CFR 635.309(c)(3)(v)</w:t>
        </w:r>
      </w:hyperlink>
      <w:r w:rsidR="00CC17DB">
        <w:rPr>
          <w:sz w:val="24"/>
          <w:szCs w:val="24"/>
        </w:rPr>
        <w:t xml:space="preserve"> – Physical Construction Authorization; Authorization</w:t>
      </w:r>
    </w:p>
    <w:p w14:paraId="5BBFC5F0" w14:textId="1E84A868" w:rsidR="005903B1" w:rsidRPr="00F434AF" w:rsidRDefault="005903B1" w:rsidP="00ED3EF6">
      <w:pPr>
        <w:spacing w:after="0" w:line="240" w:lineRule="auto"/>
        <w:rPr>
          <w:sz w:val="16"/>
          <w:szCs w:val="16"/>
        </w:rPr>
        <w:sectPr w:rsidR="005903B1" w:rsidRPr="00F434AF" w:rsidSect="005903B1">
          <w:type w:val="continuous"/>
          <w:pgSz w:w="12240" w:h="15840"/>
          <w:pgMar w:top="1440" w:right="1440" w:bottom="1440" w:left="1440" w:header="720" w:footer="720" w:gutter="0"/>
          <w:cols w:space="720"/>
          <w:titlePg/>
          <w:docGrid w:linePitch="360"/>
        </w:sectPr>
      </w:pPr>
    </w:p>
    <w:p w14:paraId="5A06851D" w14:textId="3E786668" w:rsidR="00940E55" w:rsidRPr="007F2229" w:rsidRDefault="00000000" w:rsidP="009C3BA6">
      <w:pPr>
        <w:pStyle w:val="Heading1"/>
        <w15:collapsed/>
        <w:rPr>
          <w:sz w:val="32"/>
          <w:szCs w:val="32"/>
        </w:rPr>
      </w:pPr>
      <w:sdt>
        <w:sdtPr>
          <w:rPr>
            <w:rFonts w:cstheme="minorHAnsi"/>
            <w:b w:val="0"/>
            <w:sz w:val="44"/>
            <w:szCs w:val="44"/>
          </w:rPr>
          <w:alias w:val="Errors &amp; Omission"/>
          <w:tag w:val="EO"/>
          <w:id w:val="-971898627"/>
          <w14:checkbox>
            <w14:checked w14:val="0"/>
            <w14:checkedState w14:val="2612" w14:font="MS Gothic"/>
            <w14:uncheckedState w14:val="2610" w14:font="MS Gothic"/>
          </w14:checkbox>
        </w:sdtPr>
        <w:sdtContent>
          <w:r w:rsidR="000D6B8C">
            <w:rPr>
              <w:rFonts w:ascii="MS Gothic" w:eastAsia="MS Gothic" w:hAnsi="MS Gothic" w:cstheme="minorHAnsi" w:hint="eastAsia"/>
              <w:b w:val="0"/>
              <w:sz w:val="44"/>
              <w:szCs w:val="44"/>
            </w:rPr>
            <w:t>☐</w:t>
          </w:r>
        </w:sdtContent>
      </w:sdt>
      <w:r w:rsidR="00940E55" w:rsidRPr="007F2229">
        <w:rPr>
          <w:sz w:val="32"/>
          <w:szCs w:val="32"/>
        </w:rPr>
        <w:tab/>
        <w:t>Error</w:t>
      </w:r>
      <w:r w:rsidR="00643832">
        <w:rPr>
          <w:sz w:val="32"/>
          <w:szCs w:val="32"/>
        </w:rPr>
        <w:t>s</w:t>
      </w:r>
      <w:r w:rsidR="00940E55" w:rsidRPr="007F2229">
        <w:rPr>
          <w:sz w:val="32"/>
          <w:szCs w:val="32"/>
        </w:rPr>
        <w:t xml:space="preserve"> &amp; Omission</w:t>
      </w:r>
    </w:p>
    <w:p w14:paraId="7AE0855F" w14:textId="66F95AA8" w:rsidR="00CB5D13" w:rsidRDefault="00000000" w:rsidP="009C772A">
      <w:pPr>
        <w:spacing w:after="0" w:line="240" w:lineRule="auto"/>
        <w:ind w:left="3510" w:hanging="2243"/>
        <w:rPr>
          <w:sz w:val="24"/>
          <w:szCs w:val="24"/>
        </w:rPr>
      </w:pPr>
      <w:hyperlink r:id="rId27" w:history="1">
        <w:r w:rsidR="00CB5D13" w:rsidRPr="00CB5D13">
          <w:rPr>
            <w:rStyle w:val="Hyperlink"/>
            <w:sz w:val="24"/>
            <w:szCs w:val="24"/>
          </w:rPr>
          <w:t>FHWA Memorandum</w:t>
        </w:r>
      </w:hyperlink>
      <w:r w:rsidR="00CB5D13">
        <w:rPr>
          <w:sz w:val="24"/>
          <w:szCs w:val="24"/>
        </w:rPr>
        <w:t xml:space="preserve"> - </w:t>
      </w:r>
      <w:r w:rsidR="00CB5D13" w:rsidRPr="00CB5D13">
        <w:rPr>
          <w:sz w:val="24"/>
          <w:szCs w:val="24"/>
        </w:rPr>
        <w:t>Participation in the Cost of Corrective Work Resulting from Construction Engineering Errors</w:t>
      </w:r>
    </w:p>
    <w:p w14:paraId="0717D499" w14:textId="23560945" w:rsidR="002E778B" w:rsidRDefault="00000000" w:rsidP="009C772A">
      <w:pPr>
        <w:spacing w:after="0" w:line="240" w:lineRule="auto"/>
        <w:ind w:left="1267"/>
        <w:rPr>
          <w:sz w:val="24"/>
          <w:szCs w:val="24"/>
        </w:rPr>
      </w:pPr>
      <w:hyperlink r:id="rId28" w:history="1">
        <w:r w:rsidR="002E778B" w:rsidRPr="002E778B">
          <w:rPr>
            <w:rStyle w:val="Hyperlink"/>
            <w:sz w:val="24"/>
            <w:szCs w:val="24"/>
          </w:rPr>
          <w:t>FHWA Memorandum</w:t>
        </w:r>
      </w:hyperlink>
      <w:r w:rsidR="002E778B">
        <w:rPr>
          <w:sz w:val="24"/>
          <w:szCs w:val="24"/>
        </w:rPr>
        <w:t xml:space="preserve"> - </w:t>
      </w:r>
      <w:r w:rsidR="002E778B" w:rsidRPr="002E778B">
        <w:rPr>
          <w:sz w:val="24"/>
          <w:szCs w:val="24"/>
        </w:rPr>
        <w:t>Federal Participation in Construction Engineering Errors</w:t>
      </w:r>
    </w:p>
    <w:p w14:paraId="36AE6D70" w14:textId="6E99B418" w:rsidR="00776901" w:rsidRDefault="00000000" w:rsidP="000B6071">
      <w:pPr>
        <w:ind w:left="1267"/>
        <w:rPr>
          <w:sz w:val="24"/>
          <w:szCs w:val="24"/>
        </w:rPr>
      </w:pPr>
      <w:hyperlink r:id="rId29" w:history="1">
        <w:r w:rsidR="00776901" w:rsidRPr="00776901">
          <w:rPr>
            <w:rStyle w:val="Hyperlink"/>
            <w:sz w:val="24"/>
            <w:szCs w:val="24"/>
          </w:rPr>
          <w:t>FHWA Memorandum</w:t>
        </w:r>
      </w:hyperlink>
      <w:r w:rsidR="00776901">
        <w:rPr>
          <w:sz w:val="24"/>
          <w:szCs w:val="24"/>
        </w:rPr>
        <w:t xml:space="preserve"> - </w:t>
      </w:r>
      <w:r w:rsidR="00776901" w:rsidRPr="00776901">
        <w:rPr>
          <w:sz w:val="24"/>
          <w:szCs w:val="24"/>
        </w:rPr>
        <w:t>Participation in Engineering Errors</w:t>
      </w:r>
    </w:p>
    <w:p w14:paraId="556B568E" w14:textId="5519C51E" w:rsidR="00ED3EF6" w:rsidRDefault="00ED3EF6" w:rsidP="002A06B1">
      <w:pPr>
        <w:ind w:left="1260"/>
        <w:rPr>
          <w:sz w:val="24"/>
          <w:szCs w:val="24"/>
        </w:rPr>
      </w:pPr>
      <w:r w:rsidRPr="00BE1B04">
        <w:rPr>
          <w:noProof/>
          <w:sz w:val="24"/>
          <w:szCs w:val="24"/>
        </w:rPr>
        <mc:AlternateContent>
          <mc:Choice Requires="wps">
            <w:drawing>
              <wp:anchor distT="45720" distB="45720" distL="114300" distR="114300" simplePos="0" relativeHeight="251675648" behindDoc="1" locked="0" layoutInCell="1" allowOverlap="1" wp14:anchorId="144D239C" wp14:editId="1EE9320D">
                <wp:simplePos x="0" y="0"/>
                <wp:positionH relativeFrom="column">
                  <wp:posOffset>523875</wp:posOffset>
                </wp:positionH>
                <wp:positionV relativeFrom="paragraph">
                  <wp:posOffset>133350</wp:posOffset>
                </wp:positionV>
                <wp:extent cx="5467350" cy="1485900"/>
                <wp:effectExtent l="0" t="0" r="19050" b="19050"/>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485900"/>
                        </a:xfrm>
                        <a:prstGeom prst="rect">
                          <a:avLst/>
                        </a:prstGeom>
                        <a:solidFill>
                          <a:srgbClr val="FFFFFF"/>
                        </a:solidFill>
                        <a:ln w="9525">
                          <a:solidFill>
                            <a:srgbClr val="000000"/>
                          </a:solidFill>
                          <a:miter lim="800000"/>
                          <a:headEnd/>
                          <a:tailEnd/>
                        </a:ln>
                      </wps:spPr>
                      <wps:txbx>
                        <w:txbxContent>
                          <w:p w14:paraId="352BA37B" w14:textId="77777777" w:rsidR="001802DD" w:rsidRDefault="001802DD" w:rsidP="001802DD">
                            <w:pPr>
                              <w:spacing w:after="0" w:line="240" w:lineRule="auto"/>
                              <w:rPr>
                                <w:sz w:val="24"/>
                                <w:szCs w:val="24"/>
                              </w:rPr>
                            </w:pPr>
                            <w:r>
                              <w:rPr>
                                <w:sz w:val="24"/>
                                <w:szCs w:val="24"/>
                              </w:rPr>
                              <w:t>Type e</w:t>
                            </w:r>
                            <w:r w:rsidRPr="00D17628">
                              <w:rPr>
                                <w:sz w:val="24"/>
                                <w:szCs w:val="24"/>
                              </w:rPr>
                              <w:t xml:space="preserve">xplanation </w:t>
                            </w:r>
                            <w:r>
                              <w:rPr>
                                <w:sz w:val="24"/>
                                <w:szCs w:val="24"/>
                              </w:rPr>
                              <w:t>here regarding the determination financial participation for the change.</w:t>
                            </w:r>
                          </w:p>
                          <w:p w14:paraId="24394632" w14:textId="650B00E0" w:rsidR="003B1D5D" w:rsidRPr="00124A08" w:rsidRDefault="003B1D5D" w:rsidP="001802DD">
                            <w:pPr>
                              <w:spacing w:after="0" w:line="240" w:lineRule="auto"/>
                              <w:rPr>
                                <w:sz w:val="24"/>
                                <w:szCs w:val="24"/>
                              </w:rPr>
                            </w:pPr>
                            <w:r>
                              <w:rPr>
                                <w:rFonts w:cstheme="minorHAnsi"/>
                                <w:sz w:val="24"/>
                                <w:szCs w:val="24"/>
                              </w:rPr>
                              <w:t>Changes where</w:t>
                            </w:r>
                            <w:r w:rsidRPr="001802DD">
                              <w:rPr>
                                <w:rFonts w:cstheme="minorHAnsi"/>
                                <w:sz w:val="24"/>
                                <w:szCs w:val="24"/>
                              </w:rPr>
                              <w:t xml:space="preserve"> due diligence was done during design and/or construction (</w:t>
                            </w:r>
                            <w:proofErr w:type="gramStart"/>
                            <w:r w:rsidRPr="001802DD">
                              <w:rPr>
                                <w:rFonts w:cstheme="minorHAnsi"/>
                                <w:sz w:val="24"/>
                                <w:szCs w:val="24"/>
                              </w:rPr>
                              <w:t>e.g.</w:t>
                            </w:r>
                            <w:proofErr w:type="gramEnd"/>
                            <w:r w:rsidRPr="001802DD">
                              <w:rPr>
                                <w:rFonts w:cstheme="minorHAnsi"/>
                                <w:sz w:val="24"/>
                                <w:szCs w:val="24"/>
                              </w:rPr>
                              <w:t xml:space="preserve"> </w:t>
                            </w:r>
                            <w:r>
                              <w:rPr>
                                <w:rFonts w:cstheme="minorHAnsi"/>
                                <w:sz w:val="24"/>
                                <w:szCs w:val="24"/>
                              </w:rPr>
                              <w:t>b</w:t>
                            </w:r>
                            <w:r w:rsidRPr="001802DD">
                              <w:rPr>
                                <w:rFonts w:cstheme="minorHAnsi"/>
                                <w:sz w:val="24"/>
                                <w:szCs w:val="24"/>
                              </w:rPr>
                              <w:t xml:space="preserve">orings, screenings, NEPA/CED, </w:t>
                            </w:r>
                            <w:r>
                              <w:rPr>
                                <w:rFonts w:cstheme="minorHAnsi"/>
                                <w:sz w:val="24"/>
                                <w:szCs w:val="24"/>
                              </w:rPr>
                              <w:t xml:space="preserve">utility &amp; ROW </w:t>
                            </w:r>
                            <w:r w:rsidRPr="001802DD">
                              <w:rPr>
                                <w:rFonts w:cstheme="minorHAnsi"/>
                                <w:sz w:val="24"/>
                                <w:szCs w:val="24"/>
                              </w:rPr>
                              <w:t>coordination, etc.)</w:t>
                            </w:r>
                            <w:r>
                              <w:rPr>
                                <w:rFonts w:cstheme="minorHAnsi"/>
                                <w:sz w:val="24"/>
                                <w:szCs w:val="24"/>
                              </w:rPr>
                              <w:t xml:space="preserve"> may be considered eligible for federal participation.</w:t>
                            </w:r>
                          </w:p>
                          <w:p w14:paraId="11E46C51" w14:textId="07AEFBAB" w:rsidR="00ED3EF6" w:rsidRPr="00124A08" w:rsidRDefault="001802DD" w:rsidP="00ED3EF6">
                            <w:pPr>
                              <w:spacing w:after="0" w:line="240" w:lineRule="auto"/>
                              <w:rPr>
                                <w:sz w:val="24"/>
                                <w:szCs w:val="24"/>
                              </w:rPr>
                            </w:pPr>
                            <w:r>
                              <w:rPr>
                                <w:sz w:val="24"/>
                                <w:szCs w:val="24"/>
                              </w:rPr>
                              <w:t>P</w:t>
                            </w:r>
                            <w:r w:rsidR="00001CB9">
                              <w:rPr>
                                <w:sz w:val="24"/>
                                <w:szCs w:val="24"/>
                              </w:rPr>
                              <w:t>artial federal participation may be possible, such as the</w:t>
                            </w:r>
                            <w:r w:rsidR="00F12E91">
                              <w:rPr>
                                <w:sz w:val="24"/>
                                <w:szCs w:val="24"/>
                              </w:rPr>
                              <w:t xml:space="preserve"> difference in</w:t>
                            </w:r>
                            <w:r w:rsidR="00001CB9">
                              <w:rPr>
                                <w:sz w:val="24"/>
                                <w:szCs w:val="24"/>
                              </w:rPr>
                              <w:t xml:space="preserve"> </w:t>
                            </w:r>
                            <w:r w:rsidR="00F12E91">
                              <w:rPr>
                                <w:sz w:val="24"/>
                                <w:szCs w:val="24"/>
                              </w:rPr>
                              <w:t xml:space="preserve">cost between the original design </w:t>
                            </w:r>
                            <w:r w:rsidR="00001CB9">
                              <w:rPr>
                                <w:sz w:val="24"/>
                                <w:szCs w:val="24"/>
                              </w:rPr>
                              <w:t>and revised design.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4D239C" id="Text Box 8" o:spid="_x0000_s1034" type="#_x0000_t202" style="position:absolute;left:0;text-align:left;margin-left:41.25pt;margin-top:10.5pt;width:430.5pt;height:117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">
                <v:textbox>
                  <w:txbxContent>
                    <w:p w14:paraId="352BA37B" w14:textId="77777777" w:rsidR="001802DD" w:rsidRDefault="001802DD" w:rsidP="001802DD">
                      <w:pPr>
                        <w:spacing w:after="0" w:line="240" w:lineRule="auto"/>
                        <w:rPr>
                          <w:sz w:val="24"/>
                          <w:szCs w:val="24"/>
                        </w:rPr>
                      </w:pPr>
                      <w:r>
                        <w:rPr>
                          <w:sz w:val="24"/>
                          <w:szCs w:val="24"/>
                        </w:rPr>
                        <w:t>Type e</w:t>
                      </w:r>
                      <w:r w:rsidRPr="00D17628">
                        <w:rPr>
                          <w:sz w:val="24"/>
                          <w:szCs w:val="24"/>
                        </w:rPr>
                        <w:t xml:space="preserve">xplanation </w:t>
                      </w:r>
                      <w:r>
                        <w:rPr>
                          <w:sz w:val="24"/>
                          <w:szCs w:val="24"/>
                        </w:rPr>
                        <w:t>here regarding the determination financial participation for the change.</w:t>
                      </w:r>
                    </w:p>
                    <w:p w14:paraId="24394632" w14:textId="650B00E0" w:rsidR="003B1D5D" w:rsidRPr="00124A08" w:rsidRDefault="003B1D5D" w:rsidP="001802DD">
                      <w:pPr>
                        <w:spacing w:after="0" w:line="240" w:lineRule="auto"/>
                        <w:rPr>
                          <w:sz w:val="24"/>
                          <w:szCs w:val="24"/>
                        </w:rPr>
                      </w:pPr>
                      <w:r>
                        <w:rPr>
                          <w:rFonts w:cstheme="minorHAnsi"/>
                          <w:sz w:val="24"/>
                          <w:szCs w:val="24"/>
                        </w:rPr>
                        <w:t>Changes where</w:t>
                      </w:r>
                      <w:r w:rsidRPr="001802DD">
                        <w:rPr>
                          <w:rFonts w:cstheme="minorHAnsi"/>
                          <w:sz w:val="24"/>
                          <w:szCs w:val="24"/>
                        </w:rPr>
                        <w:t xml:space="preserve"> due diligence was done during design and/or construction (</w:t>
                      </w:r>
                      <w:proofErr w:type="gramStart"/>
                      <w:r w:rsidRPr="001802DD">
                        <w:rPr>
                          <w:rFonts w:cstheme="minorHAnsi"/>
                          <w:sz w:val="24"/>
                          <w:szCs w:val="24"/>
                        </w:rPr>
                        <w:t>e.g.</w:t>
                      </w:r>
                      <w:proofErr w:type="gramEnd"/>
                      <w:r w:rsidRPr="001802DD">
                        <w:rPr>
                          <w:rFonts w:cstheme="minorHAnsi"/>
                          <w:sz w:val="24"/>
                          <w:szCs w:val="24"/>
                        </w:rPr>
                        <w:t xml:space="preserve"> </w:t>
                      </w:r>
                      <w:r>
                        <w:rPr>
                          <w:rFonts w:cstheme="minorHAnsi"/>
                          <w:sz w:val="24"/>
                          <w:szCs w:val="24"/>
                        </w:rPr>
                        <w:t>b</w:t>
                      </w:r>
                      <w:r w:rsidRPr="001802DD">
                        <w:rPr>
                          <w:rFonts w:cstheme="minorHAnsi"/>
                          <w:sz w:val="24"/>
                          <w:szCs w:val="24"/>
                        </w:rPr>
                        <w:t xml:space="preserve">orings, screenings, NEPA/CED, </w:t>
                      </w:r>
                      <w:r>
                        <w:rPr>
                          <w:rFonts w:cstheme="minorHAnsi"/>
                          <w:sz w:val="24"/>
                          <w:szCs w:val="24"/>
                        </w:rPr>
                        <w:t xml:space="preserve">utility &amp; ROW </w:t>
                      </w:r>
                      <w:r w:rsidRPr="001802DD">
                        <w:rPr>
                          <w:rFonts w:cstheme="minorHAnsi"/>
                          <w:sz w:val="24"/>
                          <w:szCs w:val="24"/>
                        </w:rPr>
                        <w:t>coordination, etc.)</w:t>
                      </w:r>
                      <w:r>
                        <w:rPr>
                          <w:rFonts w:cstheme="minorHAnsi"/>
                          <w:sz w:val="24"/>
                          <w:szCs w:val="24"/>
                        </w:rPr>
                        <w:t xml:space="preserve"> may be considered eligible for federal participation.</w:t>
                      </w:r>
                    </w:p>
                    <w:p w14:paraId="11E46C51" w14:textId="07AEFBAB" w:rsidR="00ED3EF6" w:rsidRPr="00124A08" w:rsidRDefault="001802DD" w:rsidP="00ED3EF6">
                      <w:pPr>
                        <w:spacing w:after="0" w:line="240" w:lineRule="auto"/>
                        <w:rPr>
                          <w:sz w:val="24"/>
                          <w:szCs w:val="24"/>
                        </w:rPr>
                      </w:pPr>
                      <w:r>
                        <w:rPr>
                          <w:sz w:val="24"/>
                          <w:szCs w:val="24"/>
                        </w:rPr>
                        <w:t>P</w:t>
                      </w:r>
                      <w:r w:rsidR="00001CB9">
                        <w:rPr>
                          <w:sz w:val="24"/>
                          <w:szCs w:val="24"/>
                        </w:rPr>
                        <w:t>artial federal participation may be possible, such as the</w:t>
                      </w:r>
                      <w:r w:rsidR="00F12E91">
                        <w:rPr>
                          <w:sz w:val="24"/>
                          <w:szCs w:val="24"/>
                        </w:rPr>
                        <w:t xml:space="preserve"> difference in</w:t>
                      </w:r>
                      <w:r w:rsidR="00001CB9">
                        <w:rPr>
                          <w:sz w:val="24"/>
                          <w:szCs w:val="24"/>
                        </w:rPr>
                        <w:t xml:space="preserve"> </w:t>
                      </w:r>
                      <w:r w:rsidR="00F12E91">
                        <w:rPr>
                          <w:sz w:val="24"/>
                          <w:szCs w:val="24"/>
                        </w:rPr>
                        <w:t xml:space="preserve">cost between the original design </w:t>
                      </w:r>
                      <w:r w:rsidR="00001CB9">
                        <w:rPr>
                          <w:sz w:val="24"/>
                          <w:szCs w:val="24"/>
                        </w:rPr>
                        <w:t>and revised design.</w:t>
                      </w:r>
                    </w:p>
                  </w:txbxContent>
                </v:textbox>
                <w10:wrap type="topAndBottom"/>
              </v:shape>
            </w:pict>
          </mc:Fallback>
        </mc:AlternateContent>
      </w:r>
    </w:p>
    <w:p w14:paraId="6D2365C7" w14:textId="3A563B2C" w:rsidR="005903B1" w:rsidRPr="00F434AF" w:rsidRDefault="005903B1" w:rsidP="00ED3EF6">
      <w:pPr>
        <w:spacing w:after="0" w:line="240" w:lineRule="auto"/>
        <w:rPr>
          <w:sz w:val="16"/>
          <w:szCs w:val="16"/>
        </w:rPr>
        <w:sectPr w:rsidR="005903B1" w:rsidRPr="00F434AF" w:rsidSect="005903B1">
          <w:type w:val="continuous"/>
          <w:pgSz w:w="12240" w:h="15840"/>
          <w:pgMar w:top="1440" w:right="1440" w:bottom="1440" w:left="1440" w:header="720" w:footer="720" w:gutter="0"/>
          <w:cols w:space="720"/>
          <w:titlePg/>
          <w:docGrid w:linePitch="360"/>
        </w:sectPr>
      </w:pPr>
    </w:p>
    <w:p w14:paraId="07065D37" w14:textId="7BDE1BDF" w:rsidR="00B9409B" w:rsidRPr="007F2229" w:rsidRDefault="00000000" w:rsidP="009C3BA6">
      <w:pPr>
        <w:pStyle w:val="Heading1"/>
        <w15:collapsed/>
        <w:rPr>
          <w:sz w:val="32"/>
          <w:szCs w:val="32"/>
        </w:rPr>
      </w:pPr>
      <w:sdt>
        <w:sdtPr>
          <w:rPr>
            <w:rFonts w:cstheme="minorHAnsi"/>
            <w:b w:val="0"/>
            <w:sz w:val="44"/>
            <w:szCs w:val="44"/>
          </w:rPr>
          <w:alias w:val="Claim Settlement"/>
          <w:tag w:val="CS"/>
          <w:id w:val="1906259231"/>
          <w14:checkbox>
            <w14:checked w14:val="0"/>
            <w14:checkedState w14:val="2612" w14:font="MS Gothic"/>
            <w14:uncheckedState w14:val="2610" w14:font="MS Gothic"/>
          </w14:checkbox>
        </w:sdtPr>
        <w:sdtContent>
          <w:r w:rsidR="00643832">
            <w:rPr>
              <w:rFonts w:ascii="MS Gothic" w:eastAsia="MS Gothic" w:hAnsi="MS Gothic" w:cstheme="minorHAnsi" w:hint="eastAsia"/>
              <w:b w:val="0"/>
              <w:sz w:val="44"/>
              <w:szCs w:val="44"/>
            </w:rPr>
            <w:t>☐</w:t>
          </w:r>
        </w:sdtContent>
      </w:sdt>
      <w:r w:rsidR="00B9409B" w:rsidRPr="007F2229">
        <w:rPr>
          <w:sz w:val="32"/>
          <w:szCs w:val="32"/>
        </w:rPr>
        <w:tab/>
        <w:t>Claim Settlement</w:t>
      </w:r>
    </w:p>
    <w:p w14:paraId="47B81662" w14:textId="1F406BCC" w:rsidR="00F60278" w:rsidRDefault="00EC77DD" w:rsidP="00E25C8E">
      <w:pPr>
        <w:spacing w:before="120"/>
        <w:ind w:left="1267"/>
        <w:rPr>
          <w:sz w:val="24"/>
          <w:szCs w:val="24"/>
        </w:rPr>
      </w:pPr>
      <w:r w:rsidRPr="00BE1B04">
        <w:rPr>
          <w:noProof/>
          <w:sz w:val="24"/>
          <w:szCs w:val="24"/>
        </w:rPr>
        <mc:AlternateContent>
          <mc:Choice Requires="wps">
            <w:drawing>
              <wp:anchor distT="45720" distB="45720" distL="114300" distR="114300" simplePos="0" relativeHeight="251677696" behindDoc="1" locked="0" layoutInCell="1" allowOverlap="1" wp14:anchorId="144C05BA" wp14:editId="3DBC8148">
                <wp:simplePos x="0" y="0"/>
                <wp:positionH relativeFrom="column">
                  <wp:posOffset>589915</wp:posOffset>
                </wp:positionH>
                <wp:positionV relativeFrom="paragraph">
                  <wp:posOffset>605155</wp:posOffset>
                </wp:positionV>
                <wp:extent cx="5476875" cy="1485900"/>
                <wp:effectExtent l="0" t="0" r="28575" b="1905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1485900"/>
                        </a:xfrm>
                        <a:prstGeom prst="rect">
                          <a:avLst/>
                        </a:prstGeom>
                        <a:solidFill>
                          <a:srgbClr val="FFFFFF"/>
                        </a:solidFill>
                        <a:ln w="9525">
                          <a:solidFill>
                            <a:srgbClr val="000000"/>
                          </a:solidFill>
                          <a:miter lim="800000"/>
                          <a:headEnd/>
                          <a:tailEnd/>
                        </a:ln>
                      </wps:spPr>
                      <wps:txbx>
                        <w:txbxContent>
                          <w:p w14:paraId="5EF97BDA" w14:textId="77777777" w:rsidR="001802DD" w:rsidRPr="00124A08" w:rsidRDefault="001802DD" w:rsidP="001802DD">
                            <w:pPr>
                              <w:spacing w:after="0" w:line="240" w:lineRule="auto"/>
                              <w:rPr>
                                <w:sz w:val="24"/>
                                <w:szCs w:val="24"/>
                              </w:rPr>
                            </w:pPr>
                            <w:r>
                              <w:rPr>
                                <w:sz w:val="24"/>
                                <w:szCs w:val="24"/>
                              </w:rPr>
                              <w:t>Type e</w:t>
                            </w:r>
                            <w:r w:rsidRPr="00D17628">
                              <w:rPr>
                                <w:sz w:val="24"/>
                                <w:szCs w:val="24"/>
                              </w:rPr>
                              <w:t xml:space="preserve">xplanation </w:t>
                            </w:r>
                            <w:r>
                              <w:rPr>
                                <w:sz w:val="24"/>
                                <w:szCs w:val="24"/>
                              </w:rPr>
                              <w:t>here regarding the determination financial participation for the change.</w:t>
                            </w:r>
                          </w:p>
                          <w:p w14:paraId="6E70BBAC" w14:textId="2FEC3CC2" w:rsidR="00ED3EF6" w:rsidRPr="00124A08" w:rsidRDefault="00ED3EF6" w:rsidP="00ED3EF6">
                            <w:pPr>
                              <w:spacing w:after="0" w:line="240" w:lineRule="auto"/>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4C05BA" id="Text Box 9" o:spid="_x0000_s1035" type="#_x0000_t202" style="position:absolute;left:0;text-align:left;margin-left:46.45pt;margin-top:47.65pt;width:431.25pt;height:117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">
                <v:textbox>
                  <w:txbxContent>
                    <w:p w14:paraId="5EF97BDA" w14:textId="77777777" w:rsidR="001802DD" w:rsidRPr="00124A08" w:rsidRDefault="001802DD" w:rsidP="001802DD">
                      <w:pPr>
                        <w:spacing w:after="0" w:line="240" w:lineRule="auto"/>
                        <w:rPr>
                          <w:sz w:val="24"/>
                          <w:szCs w:val="24"/>
                        </w:rPr>
                      </w:pPr>
                      <w:r>
                        <w:rPr>
                          <w:sz w:val="24"/>
                          <w:szCs w:val="24"/>
                        </w:rPr>
                        <w:t>Type e</w:t>
                      </w:r>
                      <w:r w:rsidRPr="00D17628">
                        <w:rPr>
                          <w:sz w:val="24"/>
                          <w:szCs w:val="24"/>
                        </w:rPr>
                        <w:t xml:space="preserve">xplanation </w:t>
                      </w:r>
                      <w:r>
                        <w:rPr>
                          <w:sz w:val="24"/>
                          <w:szCs w:val="24"/>
                        </w:rPr>
                        <w:t>here regarding the determination financial participation for the change.</w:t>
                      </w:r>
                    </w:p>
                    <w:p w14:paraId="6E70BBAC" w14:textId="2FEC3CC2" w:rsidR="00ED3EF6" w:rsidRPr="00124A08" w:rsidRDefault="00ED3EF6" w:rsidP="00ED3EF6">
                      <w:pPr>
                        <w:spacing w:after="0" w:line="240" w:lineRule="auto"/>
                        <w:rPr>
                          <w:sz w:val="24"/>
                          <w:szCs w:val="24"/>
                        </w:rPr>
                      </w:pPr>
                    </w:p>
                  </w:txbxContent>
                </v:textbox>
                <w10:wrap type="topAndBottom"/>
              </v:shape>
            </w:pict>
          </mc:Fallback>
        </mc:AlternateContent>
      </w:r>
      <w:hyperlink r:id="rId30" w:history="1">
        <w:r w:rsidR="00F60278" w:rsidRPr="00F60278">
          <w:rPr>
            <w:rStyle w:val="Hyperlink"/>
            <w:sz w:val="24"/>
            <w:szCs w:val="24"/>
          </w:rPr>
          <w:t>23 CFR 635.124</w:t>
        </w:r>
      </w:hyperlink>
      <w:r w:rsidR="00F60278">
        <w:rPr>
          <w:sz w:val="24"/>
          <w:szCs w:val="24"/>
        </w:rPr>
        <w:t xml:space="preserve"> – Co</w:t>
      </w:r>
      <w:r w:rsidR="005279C6">
        <w:rPr>
          <w:sz w:val="24"/>
          <w:szCs w:val="24"/>
        </w:rPr>
        <w:t>ntract Procedures</w:t>
      </w:r>
      <w:r w:rsidR="00F60278">
        <w:rPr>
          <w:sz w:val="24"/>
          <w:szCs w:val="24"/>
        </w:rPr>
        <w:t>, Participation in Contract Claim Awards and Settlements</w:t>
      </w:r>
    </w:p>
    <w:p w14:paraId="429C97D6" w14:textId="77777777" w:rsidR="0072005C" w:rsidRDefault="0072005C" w:rsidP="0072005C">
      <w:pPr>
        <w:spacing w:after="0" w:line="240" w:lineRule="auto"/>
        <w:rPr>
          <w:b/>
          <w:bCs/>
          <w:sz w:val="24"/>
          <w:szCs w:val="24"/>
          <w:u w:val="single"/>
        </w:rPr>
        <w:sectPr w:rsidR="0072005C" w:rsidSect="005903B1">
          <w:type w:val="continuous"/>
          <w:pgSz w:w="12240" w:h="15840"/>
          <w:pgMar w:top="1440" w:right="1440" w:bottom="1440" w:left="1440" w:header="720" w:footer="720" w:gutter="0"/>
          <w:cols w:space="720"/>
          <w:titlePg/>
          <w:docGrid w:linePitch="360"/>
        </w:sectPr>
      </w:pPr>
    </w:p>
    <w:p w14:paraId="75F8D98C" w14:textId="77777777" w:rsidR="0072005C" w:rsidRDefault="0072005C" w:rsidP="0072005C">
      <w:pPr>
        <w:spacing w:after="0" w:line="240" w:lineRule="auto"/>
        <w:rPr>
          <w:b/>
          <w:bCs/>
          <w:sz w:val="24"/>
          <w:szCs w:val="24"/>
          <w:u w:val="single"/>
        </w:rPr>
      </w:pPr>
    </w:p>
    <w:p w14:paraId="3A262C6F" w14:textId="18404DE4" w:rsidR="0072005C" w:rsidRPr="0072005C" w:rsidRDefault="0072005C" w:rsidP="0072005C">
      <w:pPr>
        <w:spacing w:after="0" w:line="240" w:lineRule="auto"/>
        <w:jc w:val="center"/>
        <w:rPr>
          <w:rFonts w:cstheme="minorHAnsi"/>
          <w:b/>
          <w:bCs/>
          <w:sz w:val="24"/>
          <w:szCs w:val="24"/>
          <w:u w:val="single"/>
        </w:rPr>
      </w:pPr>
      <w:r w:rsidRPr="0072005C">
        <w:rPr>
          <w:rFonts w:cstheme="minorHAnsi"/>
          <w:b/>
          <w:bCs/>
          <w:sz w:val="24"/>
          <w:szCs w:val="24"/>
          <w:u w:val="single"/>
        </w:rPr>
        <w:t>Items Typically not Eligible for Federal Participation</w:t>
      </w:r>
    </w:p>
    <w:p w14:paraId="6820735E" w14:textId="0D3AA5F6" w:rsidR="0072005C" w:rsidRPr="0072005C" w:rsidRDefault="0072005C" w:rsidP="0072005C">
      <w:pPr>
        <w:spacing w:after="0" w:line="240" w:lineRule="auto"/>
        <w:jc w:val="both"/>
        <w:rPr>
          <w:rFonts w:cstheme="minorHAnsi"/>
          <w:sz w:val="24"/>
          <w:szCs w:val="24"/>
        </w:rPr>
      </w:pPr>
      <w:r w:rsidRPr="0072005C">
        <w:rPr>
          <w:rFonts w:cstheme="minorHAnsi"/>
          <w:sz w:val="24"/>
          <w:szCs w:val="24"/>
        </w:rPr>
        <w:t xml:space="preserve">The following is a representative list of those construction items that are typically considered ineligible for participation with Federal funds. This list is not all-inclusive, and on occasion, the RE may encounter items, which are questionable. The </w:t>
      </w:r>
      <w:r w:rsidR="009F7D67">
        <w:rPr>
          <w:rFonts w:cstheme="minorHAnsi"/>
          <w:sz w:val="24"/>
          <w:szCs w:val="24"/>
        </w:rPr>
        <w:t>RE should consult the Field Manager, Regional Change Order Engineer, and FHWA as needed</w:t>
      </w:r>
      <w:r w:rsidRPr="0072005C">
        <w:rPr>
          <w:rFonts w:cstheme="minorHAnsi"/>
          <w:sz w:val="24"/>
          <w:szCs w:val="24"/>
        </w:rPr>
        <w:t>. The FHWA will participate on a case-by-case basis, if deemed beneficial</w:t>
      </w:r>
      <w:r w:rsidR="009F7D67">
        <w:rPr>
          <w:rFonts w:cstheme="minorHAnsi"/>
          <w:sz w:val="24"/>
          <w:szCs w:val="24"/>
        </w:rPr>
        <w:t xml:space="preserve"> to the project</w:t>
      </w:r>
      <w:r w:rsidRPr="0072005C">
        <w:rPr>
          <w:rFonts w:cstheme="minorHAnsi"/>
          <w:sz w:val="24"/>
          <w:szCs w:val="24"/>
        </w:rPr>
        <w:t>.</w:t>
      </w:r>
    </w:p>
    <w:p w14:paraId="5003F37F" w14:textId="77777777" w:rsidR="0072005C" w:rsidRPr="0072005C" w:rsidRDefault="0072005C" w:rsidP="0072005C">
      <w:pPr>
        <w:spacing w:after="0" w:line="240" w:lineRule="auto"/>
        <w:jc w:val="both"/>
        <w:rPr>
          <w:rFonts w:cstheme="minorHAnsi"/>
          <w:sz w:val="24"/>
          <w:szCs w:val="24"/>
        </w:rPr>
      </w:pPr>
    </w:p>
    <w:p w14:paraId="3FF6CD17" w14:textId="77777777" w:rsidR="0072005C" w:rsidRPr="0072005C" w:rsidRDefault="0072005C" w:rsidP="0072005C">
      <w:pPr>
        <w:spacing w:after="0" w:line="240" w:lineRule="auto"/>
        <w:jc w:val="both"/>
        <w:rPr>
          <w:rFonts w:cstheme="minorHAnsi"/>
          <w:sz w:val="24"/>
          <w:szCs w:val="24"/>
        </w:rPr>
      </w:pPr>
      <w:r w:rsidRPr="0072005C">
        <w:rPr>
          <w:rFonts w:cstheme="minorHAnsi"/>
          <w:sz w:val="24"/>
          <w:szCs w:val="24"/>
        </w:rPr>
        <w:t>As a general rule, the following items would not be eligible:</w:t>
      </w:r>
    </w:p>
    <w:p w14:paraId="7A26D36D" w14:textId="3C37CA49" w:rsidR="0072005C" w:rsidRPr="0072005C" w:rsidRDefault="0072005C" w:rsidP="001802DD">
      <w:pPr>
        <w:spacing w:after="120" w:line="240" w:lineRule="auto"/>
        <w:ind w:left="270" w:hanging="270"/>
        <w:jc w:val="both"/>
        <w:rPr>
          <w:rFonts w:cstheme="minorHAnsi"/>
          <w:sz w:val="24"/>
          <w:szCs w:val="24"/>
        </w:rPr>
      </w:pPr>
      <w:r w:rsidRPr="0072005C">
        <w:rPr>
          <w:rFonts w:cstheme="minorHAnsi"/>
          <w:sz w:val="24"/>
          <w:szCs w:val="24"/>
        </w:rPr>
        <w:t>1. Any items associated with normal maintenance activities, for instance, cleaning drainage system.</w:t>
      </w:r>
    </w:p>
    <w:p w14:paraId="3E8A0844" w14:textId="27B36238" w:rsidR="0072005C" w:rsidRPr="0072005C" w:rsidRDefault="0072005C" w:rsidP="001802DD">
      <w:pPr>
        <w:spacing w:after="120" w:line="240" w:lineRule="auto"/>
        <w:ind w:left="270" w:hanging="270"/>
        <w:jc w:val="both"/>
        <w:rPr>
          <w:rFonts w:cstheme="minorHAnsi"/>
          <w:sz w:val="24"/>
          <w:szCs w:val="24"/>
        </w:rPr>
      </w:pPr>
      <w:r w:rsidRPr="0072005C">
        <w:rPr>
          <w:rFonts w:cstheme="minorHAnsi"/>
          <w:sz w:val="24"/>
          <w:szCs w:val="24"/>
        </w:rPr>
        <w:t>2. Payment for re-doing faulty work.</w:t>
      </w:r>
    </w:p>
    <w:p w14:paraId="506BE25B" w14:textId="262FA988" w:rsidR="0072005C" w:rsidRPr="0072005C" w:rsidRDefault="0072005C" w:rsidP="001802DD">
      <w:pPr>
        <w:spacing w:after="120" w:line="240" w:lineRule="auto"/>
        <w:ind w:left="270" w:hanging="270"/>
        <w:jc w:val="both"/>
        <w:rPr>
          <w:rFonts w:cstheme="minorHAnsi"/>
          <w:sz w:val="24"/>
          <w:szCs w:val="24"/>
        </w:rPr>
      </w:pPr>
      <w:r w:rsidRPr="0072005C">
        <w:rPr>
          <w:rFonts w:cstheme="minorHAnsi"/>
          <w:sz w:val="24"/>
          <w:szCs w:val="24"/>
        </w:rPr>
        <w:t>3. The value of additional or extra work resulting from a design error or omission for which the Department could seek reimbursement from the design consultant.</w:t>
      </w:r>
      <w:r w:rsidR="001802DD">
        <w:rPr>
          <w:rFonts w:cstheme="minorHAnsi"/>
          <w:sz w:val="24"/>
          <w:szCs w:val="24"/>
        </w:rPr>
        <w:t xml:space="preserve"> </w:t>
      </w:r>
    </w:p>
    <w:p w14:paraId="55D7AC1A" w14:textId="26BE1C39" w:rsidR="0072005C" w:rsidRPr="0072005C" w:rsidRDefault="0072005C" w:rsidP="001802DD">
      <w:pPr>
        <w:spacing w:after="120" w:line="240" w:lineRule="auto"/>
        <w:ind w:left="270" w:hanging="270"/>
        <w:jc w:val="both"/>
        <w:rPr>
          <w:rFonts w:cstheme="minorHAnsi"/>
          <w:sz w:val="24"/>
          <w:szCs w:val="24"/>
        </w:rPr>
      </w:pPr>
      <w:r w:rsidRPr="0072005C">
        <w:rPr>
          <w:rFonts w:cstheme="minorHAnsi"/>
          <w:sz w:val="24"/>
          <w:szCs w:val="24"/>
        </w:rPr>
        <w:t>4. Traffic damaged items.</w:t>
      </w:r>
    </w:p>
    <w:p w14:paraId="4DF242A0" w14:textId="48981D91" w:rsidR="0072005C" w:rsidRPr="0072005C" w:rsidRDefault="0072005C" w:rsidP="001802DD">
      <w:pPr>
        <w:spacing w:after="120" w:line="240" w:lineRule="auto"/>
        <w:ind w:left="270" w:hanging="270"/>
        <w:jc w:val="both"/>
        <w:rPr>
          <w:rFonts w:cstheme="minorHAnsi"/>
          <w:sz w:val="24"/>
          <w:szCs w:val="24"/>
        </w:rPr>
      </w:pPr>
      <w:r w:rsidRPr="0072005C">
        <w:rPr>
          <w:rFonts w:cstheme="minorHAnsi"/>
          <w:sz w:val="24"/>
          <w:szCs w:val="24"/>
        </w:rPr>
        <w:t>5. Time extensions and additional costs incurred due to utility delays and unavailability of right-of- way.</w:t>
      </w:r>
    </w:p>
    <w:p w14:paraId="61F2E484" w14:textId="079FECB7" w:rsidR="0072005C" w:rsidRPr="0072005C" w:rsidRDefault="0072005C" w:rsidP="001802DD">
      <w:pPr>
        <w:spacing w:after="120" w:line="240" w:lineRule="auto"/>
        <w:ind w:left="270" w:hanging="270"/>
        <w:jc w:val="both"/>
        <w:rPr>
          <w:rFonts w:cstheme="minorHAnsi"/>
          <w:sz w:val="24"/>
          <w:szCs w:val="24"/>
        </w:rPr>
      </w:pPr>
      <w:r w:rsidRPr="0072005C">
        <w:rPr>
          <w:rFonts w:cstheme="minorHAnsi"/>
          <w:sz w:val="24"/>
          <w:szCs w:val="24"/>
        </w:rPr>
        <w:t>6. Payment for added survey cost for work added to the contract where the bid items provide for the proration of the survey bid based on the final contract cost.</w:t>
      </w:r>
    </w:p>
    <w:p w14:paraId="3E35877A" w14:textId="11477F5E" w:rsidR="0072005C" w:rsidRPr="0072005C" w:rsidRDefault="0072005C" w:rsidP="001802DD">
      <w:pPr>
        <w:spacing w:after="120" w:line="240" w:lineRule="auto"/>
        <w:ind w:left="270" w:hanging="270"/>
        <w:jc w:val="both"/>
        <w:rPr>
          <w:rFonts w:cstheme="minorHAnsi"/>
          <w:sz w:val="24"/>
          <w:szCs w:val="24"/>
        </w:rPr>
      </w:pPr>
      <w:r w:rsidRPr="0072005C">
        <w:rPr>
          <w:rFonts w:cstheme="minorHAnsi"/>
          <w:sz w:val="24"/>
          <w:szCs w:val="24"/>
        </w:rPr>
        <w:t>7. Spare parts.</w:t>
      </w:r>
    </w:p>
    <w:p w14:paraId="269B1FE6" w14:textId="076AD582" w:rsidR="0072005C" w:rsidRPr="0072005C" w:rsidRDefault="0072005C" w:rsidP="001802DD">
      <w:pPr>
        <w:spacing w:after="120" w:line="240" w:lineRule="auto"/>
        <w:ind w:left="270" w:hanging="270"/>
        <w:jc w:val="both"/>
        <w:rPr>
          <w:rFonts w:cstheme="minorHAnsi"/>
          <w:sz w:val="24"/>
          <w:szCs w:val="24"/>
        </w:rPr>
      </w:pPr>
      <w:r w:rsidRPr="0072005C">
        <w:rPr>
          <w:rFonts w:cstheme="minorHAnsi"/>
          <w:sz w:val="24"/>
          <w:szCs w:val="24"/>
        </w:rPr>
        <w:t>8. Material and parts not incorporated into the project and turned over to Operations.</w:t>
      </w:r>
    </w:p>
    <w:p w14:paraId="28238675" w14:textId="5BF6A53B" w:rsidR="0072005C" w:rsidRPr="0072005C" w:rsidRDefault="0072005C" w:rsidP="001802DD">
      <w:pPr>
        <w:spacing w:after="120" w:line="240" w:lineRule="auto"/>
        <w:ind w:left="270" w:hanging="270"/>
        <w:jc w:val="both"/>
        <w:rPr>
          <w:rFonts w:cstheme="minorHAnsi"/>
          <w:sz w:val="24"/>
          <w:szCs w:val="24"/>
        </w:rPr>
      </w:pPr>
      <w:r w:rsidRPr="0072005C">
        <w:rPr>
          <w:rFonts w:cstheme="minorHAnsi"/>
          <w:sz w:val="24"/>
          <w:szCs w:val="24"/>
        </w:rPr>
        <w:t>9. Material not meeting contract specifications but incorporated into the project.</w:t>
      </w:r>
    </w:p>
    <w:p w14:paraId="75EA106A" w14:textId="13CDD10D" w:rsidR="0072005C" w:rsidRPr="0072005C" w:rsidRDefault="0072005C" w:rsidP="001802DD">
      <w:pPr>
        <w:spacing w:after="120" w:line="240" w:lineRule="auto"/>
        <w:ind w:left="270" w:hanging="270"/>
        <w:jc w:val="both"/>
        <w:rPr>
          <w:rFonts w:cstheme="minorHAnsi"/>
          <w:sz w:val="24"/>
          <w:szCs w:val="24"/>
        </w:rPr>
      </w:pPr>
      <w:r w:rsidRPr="0072005C">
        <w:rPr>
          <w:rFonts w:cstheme="minorHAnsi"/>
          <w:sz w:val="24"/>
          <w:szCs w:val="24"/>
        </w:rPr>
        <w:t>10. Additional work resulting from unapproved change of plan.</w:t>
      </w:r>
    </w:p>
    <w:p w14:paraId="2F84B183" w14:textId="0AFC5CAF" w:rsidR="0072005C" w:rsidRPr="0072005C" w:rsidRDefault="0072005C" w:rsidP="0072005C">
      <w:pPr>
        <w:spacing w:after="120" w:line="240" w:lineRule="auto"/>
        <w:jc w:val="both"/>
        <w:rPr>
          <w:rFonts w:cstheme="minorHAnsi"/>
          <w:sz w:val="24"/>
          <w:szCs w:val="24"/>
        </w:rPr>
      </w:pPr>
      <w:r w:rsidRPr="0072005C">
        <w:rPr>
          <w:rFonts w:cstheme="minorHAnsi"/>
          <w:sz w:val="24"/>
          <w:szCs w:val="24"/>
        </w:rPr>
        <w:t>11. Claims, as noted below:</w:t>
      </w:r>
    </w:p>
    <w:p w14:paraId="0C27EB35" w14:textId="73F24470" w:rsidR="0072005C" w:rsidRPr="0072005C" w:rsidRDefault="0072005C" w:rsidP="0072005C">
      <w:pPr>
        <w:pStyle w:val="ListParagraph"/>
        <w:numPr>
          <w:ilvl w:val="0"/>
          <w:numId w:val="2"/>
        </w:numPr>
        <w:spacing w:after="120"/>
        <w:jc w:val="both"/>
        <w:rPr>
          <w:rFonts w:asciiTheme="minorHAnsi" w:hAnsiTheme="minorHAnsi" w:cstheme="minorHAnsi"/>
          <w:sz w:val="24"/>
          <w:szCs w:val="24"/>
        </w:rPr>
      </w:pPr>
      <w:r w:rsidRPr="0072005C">
        <w:rPr>
          <w:rFonts w:asciiTheme="minorHAnsi" w:hAnsiTheme="minorHAnsi" w:cstheme="minorHAnsi"/>
          <w:sz w:val="24"/>
          <w:szCs w:val="24"/>
        </w:rPr>
        <w:t>If it has been determined that NJDOT employees, officers, or agents acted with gross negligence, or participated in intentional acts or omissions, fraud, or other acts not consistent with usual State practices in project design, plan preparation, contract administration, or other activities which gave rise to the claim.</w:t>
      </w:r>
    </w:p>
    <w:p w14:paraId="7CE64FCC" w14:textId="6246A0DA" w:rsidR="0072005C" w:rsidRPr="0072005C" w:rsidRDefault="0072005C" w:rsidP="0072005C">
      <w:pPr>
        <w:pStyle w:val="ListParagraph"/>
        <w:numPr>
          <w:ilvl w:val="0"/>
          <w:numId w:val="2"/>
        </w:numPr>
        <w:spacing w:after="120"/>
        <w:jc w:val="both"/>
        <w:rPr>
          <w:rFonts w:asciiTheme="minorHAnsi" w:hAnsiTheme="minorHAnsi" w:cstheme="minorHAnsi"/>
          <w:sz w:val="24"/>
          <w:szCs w:val="24"/>
        </w:rPr>
      </w:pPr>
      <w:r w:rsidRPr="0072005C">
        <w:rPr>
          <w:rFonts w:asciiTheme="minorHAnsi" w:hAnsiTheme="minorHAnsi" w:cstheme="minorHAnsi"/>
          <w:sz w:val="24"/>
          <w:szCs w:val="24"/>
        </w:rPr>
        <w:t>In such cost items are consequential or punitive damages, anticipated profit, or any award or payment of attorney’s fees paid by the State to an opposing party in litigation.</w:t>
      </w:r>
    </w:p>
    <w:p w14:paraId="7117D53E" w14:textId="77777777" w:rsidR="0072005C" w:rsidRPr="0072005C" w:rsidRDefault="0072005C" w:rsidP="0072005C">
      <w:pPr>
        <w:pStyle w:val="ListParagraph"/>
        <w:numPr>
          <w:ilvl w:val="0"/>
          <w:numId w:val="2"/>
        </w:numPr>
        <w:spacing w:after="120"/>
        <w:jc w:val="both"/>
        <w:rPr>
          <w:rFonts w:asciiTheme="minorHAnsi" w:hAnsiTheme="minorHAnsi" w:cstheme="minorHAnsi"/>
          <w:sz w:val="24"/>
          <w:szCs w:val="24"/>
        </w:rPr>
      </w:pPr>
      <w:r w:rsidRPr="0072005C">
        <w:rPr>
          <w:rFonts w:asciiTheme="minorHAnsi" w:hAnsiTheme="minorHAnsi" w:cstheme="minorHAnsi"/>
          <w:sz w:val="24"/>
          <w:szCs w:val="24"/>
        </w:rPr>
        <w:t>In tort, inverse condemnation, or other claims erroneously styled as claims “under a contract.”</w:t>
      </w:r>
    </w:p>
    <w:p w14:paraId="044C4101" w14:textId="61C581F7" w:rsidR="008B36F1" w:rsidRPr="0072005C" w:rsidRDefault="0072005C" w:rsidP="0072005C">
      <w:pPr>
        <w:pStyle w:val="ListParagraph"/>
        <w:numPr>
          <w:ilvl w:val="0"/>
          <w:numId w:val="2"/>
        </w:numPr>
        <w:spacing w:after="120"/>
        <w:jc w:val="both"/>
        <w:rPr>
          <w:rFonts w:asciiTheme="minorHAnsi" w:hAnsiTheme="minorHAnsi" w:cstheme="minorHAnsi"/>
          <w:sz w:val="24"/>
          <w:szCs w:val="24"/>
        </w:rPr>
      </w:pPr>
      <w:r w:rsidRPr="0072005C">
        <w:rPr>
          <w:rFonts w:asciiTheme="minorHAnsi" w:hAnsiTheme="minorHAnsi" w:cstheme="minorHAnsi"/>
          <w:sz w:val="24"/>
          <w:szCs w:val="24"/>
        </w:rPr>
        <w:t>For the value of additional or extra work resulting from an error or omission for which the Department could seek reimbursement from a consultant.</w:t>
      </w:r>
    </w:p>
    <w:sectPr w:rsidR="008B36F1" w:rsidRPr="0072005C" w:rsidSect="0072005C">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50EE0" w14:textId="77777777" w:rsidR="007C3FEC" w:rsidRDefault="007C3FEC" w:rsidP="00124FA9">
      <w:pPr>
        <w:spacing w:after="0" w:line="240" w:lineRule="auto"/>
      </w:pPr>
      <w:r>
        <w:separator/>
      </w:r>
    </w:p>
  </w:endnote>
  <w:endnote w:type="continuationSeparator" w:id="0">
    <w:p w14:paraId="5E8B8F6C" w14:textId="77777777" w:rsidR="007C3FEC" w:rsidRDefault="007C3FEC" w:rsidP="00124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A4725" w14:textId="7FAB246F" w:rsidR="000B63AE" w:rsidRDefault="000B63AE">
    <w:pPr>
      <w:pStyle w:val="Footer"/>
    </w:pPr>
    <w:r>
      <w:tab/>
    </w:r>
    <w:r>
      <w:tab/>
      <w:t xml:space="preserve">Page </w:t>
    </w:r>
    <w:r w:rsidRPr="000B63AE">
      <w:rPr>
        <w:bCs/>
      </w:rPr>
      <w:fldChar w:fldCharType="begin"/>
    </w:r>
    <w:r w:rsidRPr="000B63AE">
      <w:rPr>
        <w:bCs/>
      </w:rPr>
      <w:instrText xml:space="preserve"> PAGE  \* Arabic  \* MERGEFORMAT </w:instrText>
    </w:r>
    <w:r w:rsidRPr="000B63AE">
      <w:rPr>
        <w:bCs/>
      </w:rPr>
      <w:fldChar w:fldCharType="separate"/>
    </w:r>
    <w:r w:rsidR="00741FD4">
      <w:rPr>
        <w:bCs/>
        <w:noProof/>
      </w:rPr>
      <w:t>1</w:t>
    </w:r>
    <w:r w:rsidRPr="000B63AE">
      <w:rPr>
        <w:bCs/>
      </w:rPr>
      <w:fldChar w:fldCharType="end"/>
    </w:r>
    <w:r w:rsidRPr="000B63AE">
      <w:t xml:space="preserve"> of </w:t>
    </w:r>
    <w:r w:rsidRPr="000B63AE">
      <w:rPr>
        <w:bCs/>
      </w:rPr>
      <w:fldChar w:fldCharType="begin"/>
    </w:r>
    <w:r w:rsidRPr="000B63AE">
      <w:rPr>
        <w:bCs/>
      </w:rPr>
      <w:instrText xml:space="preserve"> NUMPAGES  \* Arabic  \* MERGEFORMAT </w:instrText>
    </w:r>
    <w:r w:rsidRPr="000B63AE">
      <w:rPr>
        <w:bCs/>
      </w:rPr>
      <w:fldChar w:fldCharType="separate"/>
    </w:r>
    <w:r w:rsidR="00741FD4">
      <w:rPr>
        <w:bCs/>
        <w:noProof/>
      </w:rPr>
      <w:t>1</w:t>
    </w:r>
    <w:r w:rsidRPr="000B63AE">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A2F4B" w14:textId="77777777" w:rsidR="007C3FEC" w:rsidRDefault="007C3FEC" w:rsidP="00124FA9">
      <w:pPr>
        <w:spacing w:after="0" w:line="240" w:lineRule="auto"/>
      </w:pPr>
      <w:r>
        <w:separator/>
      </w:r>
    </w:p>
  </w:footnote>
  <w:footnote w:type="continuationSeparator" w:id="0">
    <w:p w14:paraId="0ECEFAF9" w14:textId="77777777" w:rsidR="007C3FEC" w:rsidRDefault="007C3FEC" w:rsidP="00124F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737F6" w14:textId="2C53C40C" w:rsidR="00710AAF" w:rsidRDefault="0004734B">
    <w:pPr>
      <w:pStyle w:val="Header"/>
    </w:pPr>
    <w:r>
      <w:t>Form DC-</w:t>
    </w:r>
    <w:r w:rsidR="00710AAF">
      <w:t xml:space="preserve">170 </w:t>
    </w:r>
    <w:r w:rsidR="00710AAF">
      <w:tab/>
    </w:r>
    <w:r w:rsidR="00710AAF">
      <w:tab/>
    </w:r>
    <w:r w:rsidR="000B63AE" w:rsidRPr="002C74F5">
      <w:rPr>
        <w:sz w:val="24"/>
        <w:szCs w:val="24"/>
      </w:rPr>
      <w:t>DP #:</w:t>
    </w:r>
  </w:p>
  <w:p w14:paraId="43DCF363" w14:textId="51DDAF15" w:rsidR="0004734B" w:rsidRPr="00710AAF" w:rsidRDefault="00710AAF">
    <w:pPr>
      <w:pStyle w:val="Header"/>
      <w:rPr>
        <w:sz w:val="20"/>
        <w:szCs w:val="20"/>
      </w:rPr>
    </w:pPr>
    <w:r w:rsidRPr="00710AAF">
      <w:rPr>
        <w:sz w:val="20"/>
        <w:szCs w:val="20"/>
      </w:rPr>
      <w:t xml:space="preserve">Rev. </w:t>
    </w:r>
    <w:r w:rsidR="00741FD4">
      <w:rPr>
        <w:sz w:val="20"/>
        <w:szCs w:val="20"/>
      </w:rPr>
      <w:t>10</w:t>
    </w:r>
    <w:r w:rsidRPr="00710AAF">
      <w:rPr>
        <w:sz w:val="20"/>
        <w:szCs w:val="20"/>
      </w:rPr>
      <w:t>/</w:t>
    </w:r>
    <w:r w:rsidR="009F7D67">
      <w:rPr>
        <w:sz w:val="20"/>
        <w:szCs w:val="20"/>
      </w:rPr>
      <w:t>10</w:t>
    </w:r>
    <w:r w:rsidRPr="00710AAF">
      <w:rPr>
        <w:sz w:val="20"/>
        <w:szCs w:val="20"/>
      </w:rPr>
      <w:t>/24</w:t>
    </w:r>
    <w:r w:rsidR="000B63AE">
      <w:rPr>
        <w:sz w:val="20"/>
        <w:szCs w:val="20"/>
      </w:rPr>
      <w:tab/>
    </w:r>
    <w:r w:rsidR="000B63AE">
      <w:rPr>
        <w:sz w:val="20"/>
        <w:szCs w:val="20"/>
      </w:rPr>
      <w:tab/>
    </w:r>
    <w:r w:rsidR="000B63AE" w:rsidRPr="002C74F5">
      <w:rPr>
        <w:sz w:val="24"/>
        <w:szCs w:val="20"/>
      </w:rPr>
      <w:t>Change Order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74E47"/>
    <w:multiLevelType w:val="hybridMultilevel"/>
    <w:tmpl w:val="84ECCD28"/>
    <w:lvl w:ilvl="0" w:tplc="B30C64AC">
      <w:start w:val="1"/>
      <w:numFmt w:val="decimal"/>
      <w:lvlText w:val="%1."/>
      <w:lvlJc w:val="left"/>
      <w:pPr>
        <w:ind w:left="538" w:hanging="359"/>
      </w:pPr>
      <w:rPr>
        <w:rFonts w:ascii="Arial" w:eastAsia="Arial" w:hAnsi="Arial" w:cs="Arial" w:hint="default"/>
        <w:b/>
        <w:bCs/>
        <w:i w:val="0"/>
        <w:iCs w:val="0"/>
        <w:spacing w:val="-1"/>
        <w:w w:val="109"/>
        <w:sz w:val="23"/>
        <w:szCs w:val="23"/>
        <w:lang w:val="en-US" w:eastAsia="en-US" w:bidi="ar-SA"/>
      </w:rPr>
    </w:lvl>
    <w:lvl w:ilvl="1" w:tplc="983A891A">
      <w:numFmt w:val="bullet"/>
      <w:lvlText w:val="•"/>
      <w:lvlJc w:val="left"/>
      <w:pPr>
        <w:ind w:left="1464" w:hanging="359"/>
      </w:pPr>
      <w:rPr>
        <w:rFonts w:hint="default"/>
        <w:lang w:val="en-US" w:eastAsia="en-US" w:bidi="ar-SA"/>
      </w:rPr>
    </w:lvl>
    <w:lvl w:ilvl="2" w:tplc="48542528">
      <w:numFmt w:val="bullet"/>
      <w:lvlText w:val="•"/>
      <w:lvlJc w:val="left"/>
      <w:pPr>
        <w:ind w:left="2388" w:hanging="359"/>
      </w:pPr>
      <w:rPr>
        <w:rFonts w:hint="default"/>
        <w:lang w:val="en-US" w:eastAsia="en-US" w:bidi="ar-SA"/>
      </w:rPr>
    </w:lvl>
    <w:lvl w:ilvl="3" w:tplc="D76C0744">
      <w:numFmt w:val="bullet"/>
      <w:lvlText w:val="•"/>
      <w:lvlJc w:val="left"/>
      <w:pPr>
        <w:ind w:left="3312" w:hanging="359"/>
      </w:pPr>
      <w:rPr>
        <w:rFonts w:hint="default"/>
        <w:lang w:val="en-US" w:eastAsia="en-US" w:bidi="ar-SA"/>
      </w:rPr>
    </w:lvl>
    <w:lvl w:ilvl="4" w:tplc="2FE4CE30">
      <w:numFmt w:val="bullet"/>
      <w:lvlText w:val="•"/>
      <w:lvlJc w:val="left"/>
      <w:pPr>
        <w:ind w:left="4236" w:hanging="359"/>
      </w:pPr>
      <w:rPr>
        <w:rFonts w:hint="default"/>
        <w:lang w:val="en-US" w:eastAsia="en-US" w:bidi="ar-SA"/>
      </w:rPr>
    </w:lvl>
    <w:lvl w:ilvl="5" w:tplc="B8181E44">
      <w:numFmt w:val="bullet"/>
      <w:lvlText w:val="•"/>
      <w:lvlJc w:val="left"/>
      <w:pPr>
        <w:ind w:left="5160" w:hanging="359"/>
      </w:pPr>
      <w:rPr>
        <w:rFonts w:hint="default"/>
        <w:lang w:val="en-US" w:eastAsia="en-US" w:bidi="ar-SA"/>
      </w:rPr>
    </w:lvl>
    <w:lvl w:ilvl="6" w:tplc="723016EE">
      <w:numFmt w:val="bullet"/>
      <w:lvlText w:val="•"/>
      <w:lvlJc w:val="left"/>
      <w:pPr>
        <w:ind w:left="6084" w:hanging="359"/>
      </w:pPr>
      <w:rPr>
        <w:rFonts w:hint="default"/>
        <w:lang w:val="en-US" w:eastAsia="en-US" w:bidi="ar-SA"/>
      </w:rPr>
    </w:lvl>
    <w:lvl w:ilvl="7" w:tplc="EB28134C">
      <w:numFmt w:val="bullet"/>
      <w:lvlText w:val="•"/>
      <w:lvlJc w:val="left"/>
      <w:pPr>
        <w:ind w:left="7008" w:hanging="359"/>
      </w:pPr>
      <w:rPr>
        <w:rFonts w:hint="default"/>
        <w:lang w:val="en-US" w:eastAsia="en-US" w:bidi="ar-SA"/>
      </w:rPr>
    </w:lvl>
    <w:lvl w:ilvl="8" w:tplc="8F041CD0">
      <w:numFmt w:val="bullet"/>
      <w:lvlText w:val="•"/>
      <w:lvlJc w:val="left"/>
      <w:pPr>
        <w:ind w:left="7932" w:hanging="359"/>
      </w:pPr>
      <w:rPr>
        <w:rFonts w:hint="default"/>
        <w:lang w:val="en-US" w:eastAsia="en-US" w:bidi="ar-SA"/>
      </w:rPr>
    </w:lvl>
  </w:abstractNum>
  <w:abstractNum w:abstractNumId="1" w15:restartNumberingAfterBreak="0">
    <w:nsid w:val="16614ED8"/>
    <w:multiLevelType w:val="hybridMultilevel"/>
    <w:tmpl w:val="D5328D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2188538">
    <w:abstractNumId w:val="0"/>
  </w:num>
  <w:num w:numId="2" w16cid:durableId="708994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77A"/>
    <w:rsid w:val="00001CB9"/>
    <w:rsid w:val="0000410D"/>
    <w:rsid w:val="000176A9"/>
    <w:rsid w:val="00027A06"/>
    <w:rsid w:val="00041746"/>
    <w:rsid w:val="0004734B"/>
    <w:rsid w:val="00051483"/>
    <w:rsid w:val="00063CF2"/>
    <w:rsid w:val="00072C1D"/>
    <w:rsid w:val="000763C6"/>
    <w:rsid w:val="000A0FB6"/>
    <w:rsid w:val="000A5BDD"/>
    <w:rsid w:val="000B6071"/>
    <w:rsid w:val="000B63AE"/>
    <w:rsid w:val="000C7EC2"/>
    <w:rsid w:val="000D6B8C"/>
    <w:rsid w:val="000F4BE4"/>
    <w:rsid w:val="00100103"/>
    <w:rsid w:val="00124A08"/>
    <w:rsid w:val="00124FA9"/>
    <w:rsid w:val="001255B1"/>
    <w:rsid w:val="0012657C"/>
    <w:rsid w:val="0013077A"/>
    <w:rsid w:val="00134F5C"/>
    <w:rsid w:val="001802DD"/>
    <w:rsid w:val="001945FA"/>
    <w:rsid w:val="00226B96"/>
    <w:rsid w:val="00226EF1"/>
    <w:rsid w:val="00245EFB"/>
    <w:rsid w:val="0028646E"/>
    <w:rsid w:val="00290448"/>
    <w:rsid w:val="002A06B1"/>
    <w:rsid w:val="002A4181"/>
    <w:rsid w:val="002B3D6A"/>
    <w:rsid w:val="002C74F5"/>
    <w:rsid w:val="002E72ED"/>
    <w:rsid w:val="002E7671"/>
    <w:rsid w:val="002E778B"/>
    <w:rsid w:val="00307329"/>
    <w:rsid w:val="003113F7"/>
    <w:rsid w:val="00312A00"/>
    <w:rsid w:val="00320894"/>
    <w:rsid w:val="00335882"/>
    <w:rsid w:val="0035634E"/>
    <w:rsid w:val="003678C1"/>
    <w:rsid w:val="003A4671"/>
    <w:rsid w:val="003B1D5D"/>
    <w:rsid w:val="003D1C1F"/>
    <w:rsid w:val="00422253"/>
    <w:rsid w:val="00435A1B"/>
    <w:rsid w:val="00454B04"/>
    <w:rsid w:val="00471060"/>
    <w:rsid w:val="004752F6"/>
    <w:rsid w:val="004900DC"/>
    <w:rsid w:val="004B031E"/>
    <w:rsid w:val="004D42E9"/>
    <w:rsid w:val="00502301"/>
    <w:rsid w:val="00502E80"/>
    <w:rsid w:val="0050493B"/>
    <w:rsid w:val="00516392"/>
    <w:rsid w:val="005279C6"/>
    <w:rsid w:val="00574AF6"/>
    <w:rsid w:val="00584E59"/>
    <w:rsid w:val="005903B1"/>
    <w:rsid w:val="005C1033"/>
    <w:rsid w:val="005E5DA2"/>
    <w:rsid w:val="00625A32"/>
    <w:rsid w:val="00643832"/>
    <w:rsid w:val="006A1320"/>
    <w:rsid w:val="006A3ADC"/>
    <w:rsid w:val="006C0BF2"/>
    <w:rsid w:val="00710AAF"/>
    <w:rsid w:val="00712A99"/>
    <w:rsid w:val="0072005C"/>
    <w:rsid w:val="00741FD4"/>
    <w:rsid w:val="00742576"/>
    <w:rsid w:val="0074511B"/>
    <w:rsid w:val="00765C78"/>
    <w:rsid w:val="00776065"/>
    <w:rsid w:val="00776901"/>
    <w:rsid w:val="00783848"/>
    <w:rsid w:val="007A2AA3"/>
    <w:rsid w:val="007A76F9"/>
    <w:rsid w:val="007C3FEC"/>
    <w:rsid w:val="007F2229"/>
    <w:rsid w:val="007F714F"/>
    <w:rsid w:val="00876094"/>
    <w:rsid w:val="008B36F1"/>
    <w:rsid w:val="008C7838"/>
    <w:rsid w:val="008D6A79"/>
    <w:rsid w:val="00934054"/>
    <w:rsid w:val="00940E55"/>
    <w:rsid w:val="00990B7A"/>
    <w:rsid w:val="009B2FFC"/>
    <w:rsid w:val="009C3BA6"/>
    <w:rsid w:val="009C772A"/>
    <w:rsid w:val="009F0420"/>
    <w:rsid w:val="009F7D67"/>
    <w:rsid w:val="00A25376"/>
    <w:rsid w:val="00A3676F"/>
    <w:rsid w:val="00A36B59"/>
    <w:rsid w:val="00A47D14"/>
    <w:rsid w:val="00A539FE"/>
    <w:rsid w:val="00A5665B"/>
    <w:rsid w:val="00A64E81"/>
    <w:rsid w:val="00AC3472"/>
    <w:rsid w:val="00B06CD9"/>
    <w:rsid w:val="00B9409B"/>
    <w:rsid w:val="00BB5CD2"/>
    <w:rsid w:val="00BE1B04"/>
    <w:rsid w:val="00BE4A96"/>
    <w:rsid w:val="00BE5BAB"/>
    <w:rsid w:val="00BE65FE"/>
    <w:rsid w:val="00C130E9"/>
    <w:rsid w:val="00C20EE8"/>
    <w:rsid w:val="00C31D5B"/>
    <w:rsid w:val="00C80BCE"/>
    <w:rsid w:val="00C9244F"/>
    <w:rsid w:val="00CB5D13"/>
    <w:rsid w:val="00CC0635"/>
    <w:rsid w:val="00CC17DB"/>
    <w:rsid w:val="00CC1CEC"/>
    <w:rsid w:val="00D0102D"/>
    <w:rsid w:val="00D101E2"/>
    <w:rsid w:val="00D17628"/>
    <w:rsid w:val="00D573C3"/>
    <w:rsid w:val="00D77CEA"/>
    <w:rsid w:val="00DA1080"/>
    <w:rsid w:val="00DC3A0F"/>
    <w:rsid w:val="00DD14EF"/>
    <w:rsid w:val="00DE7330"/>
    <w:rsid w:val="00E05B52"/>
    <w:rsid w:val="00E111B7"/>
    <w:rsid w:val="00E16A42"/>
    <w:rsid w:val="00E25C8E"/>
    <w:rsid w:val="00E37E61"/>
    <w:rsid w:val="00E40F52"/>
    <w:rsid w:val="00E45D50"/>
    <w:rsid w:val="00E57D58"/>
    <w:rsid w:val="00E6373B"/>
    <w:rsid w:val="00E66054"/>
    <w:rsid w:val="00E7273B"/>
    <w:rsid w:val="00EB07E0"/>
    <w:rsid w:val="00EB2CDA"/>
    <w:rsid w:val="00EC77DD"/>
    <w:rsid w:val="00ED3EF6"/>
    <w:rsid w:val="00EF7B73"/>
    <w:rsid w:val="00F12E91"/>
    <w:rsid w:val="00F26980"/>
    <w:rsid w:val="00F30F69"/>
    <w:rsid w:val="00F434AF"/>
    <w:rsid w:val="00F60278"/>
    <w:rsid w:val="00F62D30"/>
    <w:rsid w:val="00F67973"/>
    <w:rsid w:val="00FC79AD"/>
    <w:rsid w:val="00FD438E"/>
    <w:rsid w:val="00FF1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48A57"/>
  <w15:chartTrackingRefBased/>
  <w15:docId w15:val="{4030E087-C488-48D8-9E8E-C990978FB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77DD"/>
    <w:pPr>
      <w:keepNext/>
      <w:keepLines/>
      <w:spacing w:after="0" w:line="240" w:lineRule="auto"/>
      <w:outlineLvl w:val="0"/>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763C6"/>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0763C6"/>
    <w:rPr>
      <w:rFonts w:ascii="Arial" w:eastAsia="Arial" w:hAnsi="Arial" w:cs="Arial"/>
      <w:sz w:val="24"/>
      <w:szCs w:val="24"/>
    </w:rPr>
  </w:style>
  <w:style w:type="paragraph" w:styleId="Title">
    <w:name w:val="Title"/>
    <w:basedOn w:val="Normal"/>
    <w:link w:val="TitleChar"/>
    <w:uiPriority w:val="10"/>
    <w:qFormat/>
    <w:rsid w:val="000763C6"/>
    <w:pPr>
      <w:widowControl w:val="0"/>
      <w:autoSpaceDE w:val="0"/>
      <w:autoSpaceDN w:val="0"/>
      <w:spacing w:before="87" w:after="0" w:line="240" w:lineRule="auto"/>
      <w:ind w:left="994"/>
      <w:jc w:val="both"/>
    </w:pPr>
    <w:rPr>
      <w:rFonts w:ascii="Courier New" w:eastAsia="Courier New" w:hAnsi="Courier New" w:cs="Courier New"/>
      <w:b/>
      <w:bCs/>
      <w:i/>
      <w:iCs/>
      <w:sz w:val="43"/>
      <w:szCs w:val="43"/>
    </w:rPr>
  </w:style>
  <w:style w:type="character" w:customStyle="1" w:styleId="TitleChar">
    <w:name w:val="Title Char"/>
    <w:basedOn w:val="DefaultParagraphFont"/>
    <w:link w:val="Title"/>
    <w:uiPriority w:val="10"/>
    <w:rsid w:val="000763C6"/>
    <w:rPr>
      <w:rFonts w:ascii="Courier New" w:eastAsia="Courier New" w:hAnsi="Courier New" w:cs="Courier New"/>
      <w:b/>
      <w:bCs/>
      <w:i/>
      <w:iCs/>
      <w:sz w:val="43"/>
      <w:szCs w:val="43"/>
    </w:rPr>
  </w:style>
  <w:style w:type="paragraph" w:styleId="ListParagraph">
    <w:name w:val="List Paragraph"/>
    <w:basedOn w:val="Normal"/>
    <w:uiPriority w:val="1"/>
    <w:qFormat/>
    <w:rsid w:val="000763C6"/>
    <w:pPr>
      <w:widowControl w:val="0"/>
      <w:autoSpaceDE w:val="0"/>
      <w:autoSpaceDN w:val="0"/>
      <w:spacing w:after="0" w:line="240" w:lineRule="auto"/>
      <w:ind w:left="581" w:hanging="350"/>
    </w:pPr>
    <w:rPr>
      <w:rFonts w:ascii="Arial" w:eastAsia="Arial" w:hAnsi="Arial" w:cs="Arial"/>
    </w:rPr>
  </w:style>
  <w:style w:type="paragraph" w:customStyle="1" w:styleId="TableParagraph">
    <w:name w:val="Table Paragraph"/>
    <w:basedOn w:val="Normal"/>
    <w:uiPriority w:val="1"/>
    <w:qFormat/>
    <w:rsid w:val="000763C6"/>
    <w:pPr>
      <w:widowControl w:val="0"/>
      <w:autoSpaceDE w:val="0"/>
      <w:autoSpaceDN w:val="0"/>
      <w:spacing w:before="108" w:after="0" w:line="240" w:lineRule="auto"/>
      <w:ind w:left="128"/>
    </w:pPr>
    <w:rPr>
      <w:rFonts w:ascii="Arial" w:eastAsia="Arial" w:hAnsi="Arial" w:cs="Arial"/>
    </w:rPr>
  </w:style>
  <w:style w:type="character" w:styleId="Hyperlink">
    <w:name w:val="Hyperlink"/>
    <w:basedOn w:val="DefaultParagraphFont"/>
    <w:uiPriority w:val="99"/>
    <w:unhideWhenUsed/>
    <w:rsid w:val="000763C6"/>
    <w:rPr>
      <w:color w:val="0563C1"/>
      <w:u w:val="single"/>
    </w:rPr>
  </w:style>
  <w:style w:type="character" w:customStyle="1" w:styleId="eop">
    <w:name w:val="eop"/>
    <w:basedOn w:val="DefaultParagraphFont"/>
    <w:rsid w:val="000763C6"/>
  </w:style>
  <w:style w:type="character" w:customStyle="1" w:styleId="normaltextrun">
    <w:name w:val="normaltextrun"/>
    <w:basedOn w:val="DefaultParagraphFont"/>
    <w:rsid w:val="000763C6"/>
  </w:style>
  <w:style w:type="paragraph" w:styleId="Header">
    <w:name w:val="header"/>
    <w:basedOn w:val="Normal"/>
    <w:link w:val="HeaderChar"/>
    <w:uiPriority w:val="99"/>
    <w:unhideWhenUsed/>
    <w:rsid w:val="00124F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FA9"/>
  </w:style>
  <w:style w:type="paragraph" w:styleId="Footer">
    <w:name w:val="footer"/>
    <w:basedOn w:val="Normal"/>
    <w:link w:val="FooterChar"/>
    <w:uiPriority w:val="99"/>
    <w:unhideWhenUsed/>
    <w:rsid w:val="00124F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FA9"/>
  </w:style>
  <w:style w:type="paragraph" w:styleId="CommentText">
    <w:name w:val="annotation text"/>
    <w:basedOn w:val="Normal"/>
    <w:link w:val="CommentTextChar"/>
    <w:uiPriority w:val="99"/>
    <w:semiHidden/>
    <w:unhideWhenUsed/>
    <w:rsid w:val="00124FA9"/>
    <w:pPr>
      <w:spacing w:line="240" w:lineRule="auto"/>
    </w:pPr>
    <w:rPr>
      <w:sz w:val="20"/>
      <w:szCs w:val="20"/>
    </w:rPr>
  </w:style>
  <w:style w:type="character" w:customStyle="1" w:styleId="CommentTextChar">
    <w:name w:val="Comment Text Char"/>
    <w:basedOn w:val="DefaultParagraphFont"/>
    <w:link w:val="CommentText"/>
    <w:uiPriority w:val="99"/>
    <w:semiHidden/>
    <w:rsid w:val="00124FA9"/>
    <w:rPr>
      <w:sz w:val="20"/>
      <w:szCs w:val="20"/>
    </w:rPr>
  </w:style>
  <w:style w:type="paragraph" w:styleId="CommentSubject">
    <w:name w:val="annotation subject"/>
    <w:basedOn w:val="CommentText"/>
    <w:next w:val="CommentText"/>
    <w:link w:val="CommentSubjectChar"/>
    <w:uiPriority w:val="99"/>
    <w:semiHidden/>
    <w:unhideWhenUsed/>
    <w:rsid w:val="00124FA9"/>
    <w:pPr>
      <w:widowControl w:val="0"/>
      <w:autoSpaceDE w:val="0"/>
      <w:autoSpaceDN w:val="0"/>
      <w:spacing w:after="0"/>
    </w:pPr>
    <w:rPr>
      <w:rFonts w:ascii="Arial" w:eastAsia="Arial" w:hAnsi="Arial" w:cs="Arial"/>
      <w:b/>
      <w:bCs/>
    </w:rPr>
  </w:style>
  <w:style w:type="character" w:customStyle="1" w:styleId="CommentSubjectChar">
    <w:name w:val="Comment Subject Char"/>
    <w:basedOn w:val="CommentTextChar"/>
    <w:link w:val="CommentSubject"/>
    <w:uiPriority w:val="99"/>
    <w:semiHidden/>
    <w:rsid w:val="00124FA9"/>
    <w:rPr>
      <w:rFonts w:ascii="Arial" w:eastAsia="Arial" w:hAnsi="Arial" w:cs="Arial"/>
      <w:b/>
      <w:bCs/>
      <w:sz w:val="20"/>
      <w:szCs w:val="20"/>
    </w:rPr>
  </w:style>
  <w:style w:type="paragraph" w:styleId="Revision">
    <w:name w:val="Revision"/>
    <w:hidden/>
    <w:uiPriority w:val="99"/>
    <w:semiHidden/>
    <w:rsid w:val="00783848"/>
    <w:pPr>
      <w:spacing w:after="0" w:line="240" w:lineRule="auto"/>
    </w:pPr>
  </w:style>
  <w:style w:type="character" w:styleId="FollowedHyperlink">
    <w:name w:val="FollowedHyperlink"/>
    <w:basedOn w:val="DefaultParagraphFont"/>
    <w:uiPriority w:val="99"/>
    <w:semiHidden/>
    <w:unhideWhenUsed/>
    <w:rsid w:val="00502301"/>
    <w:rPr>
      <w:color w:val="954F72" w:themeColor="followedHyperlink"/>
      <w:u w:val="single"/>
    </w:rPr>
  </w:style>
  <w:style w:type="character" w:customStyle="1" w:styleId="Heading1Char">
    <w:name w:val="Heading 1 Char"/>
    <w:basedOn w:val="DefaultParagraphFont"/>
    <w:link w:val="Heading1"/>
    <w:uiPriority w:val="9"/>
    <w:rsid w:val="00EC77DD"/>
    <w:rPr>
      <w:rFonts w:eastAsiaTheme="majorEastAsia" w:cstheme="majorBidi"/>
      <w:b/>
      <w:sz w:val="24"/>
      <w:szCs w:val="24"/>
    </w:rPr>
  </w:style>
  <w:style w:type="paragraph" w:styleId="BalloonText">
    <w:name w:val="Balloon Text"/>
    <w:basedOn w:val="Normal"/>
    <w:link w:val="BalloonTextChar"/>
    <w:uiPriority w:val="99"/>
    <w:semiHidden/>
    <w:unhideWhenUsed/>
    <w:rsid w:val="00ED3E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EF6"/>
    <w:rPr>
      <w:rFonts w:ascii="Segoe UI" w:hAnsi="Segoe UI" w:cs="Segoe UI"/>
      <w:sz w:val="18"/>
      <w:szCs w:val="18"/>
    </w:rPr>
  </w:style>
  <w:style w:type="table" w:styleId="TableGrid">
    <w:name w:val="Table Grid"/>
    <w:basedOn w:val="TableNormal"/>
    <w:uiPriority w:val="39"/>
    <w:rsid w:val="002A4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23/part-1/section-1.9" TargetMode="External"/><Relationship Id="rId13" Type="http://schemas.openxmlformats.org/officeDocument/2006/relationships/hyperlink" Target="https://www.ecfr.gov/current/title-23/section-633.208" TargetMode="External"/><Relationship Id="rId18" Type="http://schemas.openxmlformats.org/officeDocument/2006/relationships/hyperlink" Target="https://www.ecfr.gov/current/title-23/chapter-I/subchapter-G/part-635/subpart-A/section-635.121" TargetMode="External"/><Relationship Id="rId26" Type="http://schemas.openxmlformats.org/officeDocument/2006/relationships/hyperlink" Target="https://www.ecfr.gov/current/title-23/part-635/section-635.309" TargetMode="External"/><Relationship Id="rId3" Type="http://schemas.openxmlformats.org/officeDocument/2006/relationships/styles" Target="styles.xml"/><Relationship Id="rId21" Type="http://schemas.openxmlformats.org/officeDocument/2006/relationships/hyperlink" Target="https://www.ecfr.gov/current/title-23/chapter-I/subchapter-G/part-645" TargetMode="External"/><Relationship Id="rId7" Type="http://schemas.openxmlformats.org/officeDocument/2006/relationships/endnotes" Target="endnotes.xml"/><Relationship Id="rId12" Type="http://schemas.openxmlformats.org/officeDocument/2006/relationships/hyperlink" Target="https://www.ecfr.gov/current/title-23/chapter-I/subchapter-G/part-635/subpart-A/section-635.120" TargetMode="External"/><Relationship Id="rId17" Type="http://schemas.openxmlformats.org/officeDocument/2006/relationships/hyperlink" Target="https://www.ecfr.gov/current/title-23/part-635/section-635.120" TargetMode="External"/><Relationship Id="rId25" Type="http://schemas.openxmlformats.org/officeDocument/2006/relationships/hyperlink" Target="https://www.ecfr.gov/current/title-23/chapter-I/subchapter-G/part-635/subpart-C/section-635.307" TargetMode="External"/><Relationship Id="rId2" Type="http://schemas.openxmlformats.org/officeDocument/2006/relationships/numbering" Target="numbering.xml"/><Relationship Id="rId16" Type="http://schemas.openxmlformats.org/officeDocument/2006/relationships/hyperlink" Target="https://www.fhwa.dot.gov/engineering/geotech/policymemo/gt-15.pdf" TargetMode="External"/><Relationship Id="rId20" Type="http://schemas.openxmlformats.org/officeDocument/2006/relationships/hyperlink" Target="https://www.ecfr.gov/current/title-23/part-635/section-635.127" TargetMode="External"/><Relationship Id="rId29" Type="http://schemas.openxmlformats.org/officeDocument/2006/relationships/hyperlink" Target="https://www.fhwa.dot.gov/programadmin/contracts/071263.cf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fr.gov/current/title-23/chapter-I/subchapter-G/part-635/subpart-A/section-635.123" TargetMode="External"/><Relationship Id="rId24" Type="http://schemas.openxmlformats.org/officeDocument/2006/relationships/hyperlink" Target="https://www.ecfr.gov/current/title-23/chapter-I/subchapter-A/part-1/section-1.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cfr.gov/current/title-23/chapter-I/subchapter-G/part-635/subpart-A/section-635.109" TargetMode="External"/><Relationship Id="rId23" Type="http://schemas.openxmlformats.org/officeDocument/2006/relationships/hyperlink" Target="https://www.ecfr.gov/current/title-23/part-646/section-646.212" TargetMode="External"/><Relationship Id="rId28" Type="http://schemas.openxmlformats.org/officeDocument/2006/relationships/hyperlink" Target="https://www.fhwa.dot.gov/construction/contracts/780815.cfm" TargetMode="External"/><Relationship Id="rId10" Type="http://schemas.openxmlformats.org/officeDocument/2006/relationships/footer" Target="footer1.xml"/><Relationship Id="rId19" Type="http://schemas.openxmlformats.org/officeDocument/2006/relationships/hyperlink" Target="https://www.ecfr.gov/current/title-23/chapter-I/subchapter-G/part-635/subpart-C/section-635.307"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fhwa.dot.gov/programadmin/contracts/111596.cfm" TargetMode="External"/><Relationship Id="rId22" Type="http://schemas.openxmlformats.org/officeDocument/2006/relationships/hyperlink" Target="https://www.ecfr.gov/current/title-23/chapter-I/subchapter-G/part-635/subpart-C/section-635.307" TargetMode="External"/><Relationship Id="rId27" Type="http://schemas.openxmlformats.org/officeDocument/2006/relationships/hyperlink" Target="https://www.fhwa.dot.gov/programadmin/contracts/090878.cfm" TargetMode="External"/><Relationship Id="rId30" Type="http://schemas.openxmlformats.org/officeDocument/2006/relationships/hyperlink" Target="https://www.ecfr.gov/current/title-23/chapter-I/subchapter-G/part-635/subpart-A/section-635.1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0F14A-41C8-440E-883A-045D8D520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2</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Alfano, Nicholas (Consultant) [DOT]</dc:creator>
  <cp:keywords/>
  <dc:description/>
  <cp:lastModifiedBy>Fuentespina, Corben [DOT]</cp:lastModifiedBy>
  <cp:revision>94</cp:revision>
  <dcterms:created xsi:type="dcterms:W3CDTF">2024-09-03T15:45:00Z</dcterms:created>
  <dcterms:modified xsi:type="dcterms:W3CDTF">2024-10-10T15:17:00Z</dcterms:modified>
</cp:coreProperties>
</file>